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38" w:rsidRPr="0008261C" w:rsidRDefault="00A15538" w:rsidP="0008261C">
      <w:pPr>
        <w:pStyle w:val="NoSpacing"/>
        <w:jc w:val="center"/>
        <w:rPr>
          <w:b/>
          <w:sz w:val="20"/>
        </w:rPr>
      </w:pPr>
      <w:r w:rsidRPr="0008261C">
        <w:rPr>
          <w:b/>
          <w:sz w:val="20"/>
        </w:rPr>
        <w:t>Compliance Chats Podcast</w:t>
      </w:r>
    </w:p>
    <w:p w:rsidR="00A15538" w:rsidRPr="001D7871" w:rsidRDefault="00A15538" w:rsidP="001D7871">
      <w:pPr>
        <w:pStyle w:val="NoSpacing"/>
        <w:jc w:val="center"/>
        <w:rPr>
          <w:sz w:val="20"/>
        </w:rPr>
      </w:pPr>
      <w:r>
        <w:rPr>
          <w:sz w:val="20"/>
        </w:rPr>
        <w:t>Topic:</w:t>
      </w:r>
      <w:r w:rsidR="001D7871">
        <w:rPr>
          <w:sz w:val="20"/>
        </w:rPr>
        <w:t xml:space="preserve"> </w:t>
      </w:r>
      <w:r w:rsidR="001D7871" w:rsidRPr="001D7871">
        <w:rPr>
          <w:sz w:val="20"/>
        </w:rPr>
        <w:t>Promoting the Protection of Minors</w:t>
      </w:r>
    </w:p>
    <w:p w:rsidR="00A15538" w:rsidRPr="001D0677" w:rsidRDefault="00A15538" w:rsidP="0008261C">
      <w:pPr>
        <w:rPr>
          <w:caps/>
          <w:szCs w:val="20"/>
        </w:rPr>
      </w:pPr>
    </w:p>
    <w:tbl>
      <w:tblPr>
        <w:tblStyle w:val="TableGrid"/>
        <w:tblpPr w:leftFromText="180" w:rightFromText="180" w:vertAnchor="text" w:horzAnchor="margin" w:tblpY="-35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3"/>
        <w:gridCol w:w="3209"/>
        <w:gridCol w:w="274"/>
        <w:gridCol w:w="1742"/>
        <w:gridCol w:w="2748"/>
      </w:tblGrid>
      <w:tr w:rsidR="00A15538" w:rsidRPr="00A15538" w:rsidTr="00B43121">
        <w:trPr>
          <w:trHeight w:val="809"/>
        </w:trPr>
        <w:tc>
          <w:tcPr>
            <w:tcW w:w="1553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</w:p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  <w:r w:rsidRPr="00A15538">
              <w:rPr>
                <w:b/>
                <w:color w:val="002060"/>
                <w:sz w:val="20"/>
                <w:szCs w:val="20"/>
              </w:rPr>
              <w:t>Podcast Title</w:t>
            </w:r>
            <w:r w:rsidR="0087793C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F752B4" w:rsidRDefault="00F752B4" w:rsidP="00B43121">
            <w:pPr>
              <w:rPr>
                <w:color w:val="002060"/>
                <w:sz w:val="20"/>
                <w:szCs w:val="20"/>
              </w:rPr>
            </w:pPr>
          </w:p>
          <w:p w:rsidR="00A15538" w:rsidRPr="00A15538" w:rsidRDefault="001D7871" w:rsidP="00B4312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Promoting the Protection of Minors</w:t>
            </w:r>
            <w:r w:rsidR="00A15538" w:rsidRPr="00A15538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</w:p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  <w:r w:rsidRPr="00A15538">
              <w:rPr>
                <w:b/>
                <w:color w:val="002060"/>
                <w:sz w:val="20"/>
                <w:szCs w:val="20"/>
              </w:rPr>
              <w:t>Podcast Date</w:t>
            </w:r>
            <w:r w:rsidR="0087793C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color w:val="002060"/>
                <w:sz w:val="20"/>
                <w:szCs w:val="20"/>
              </w:rPr>
            </w:pPr>
          </w:p>
          <w:p w:rsidR="00A15538" w:rsidRPr="00A15538" w:rsidRDefault="00A15538" w:rsidP="00B43121">
            <w:pPr>
              <w:rPr>
                <w:color w:val="002060"/>
                <w:sz w:val="20"/>
                <w:szCs w:val="20"/>
              </w:rPr>
            </w:pPr>
            <w:r w:rsidRPr="00A15538">
              <w:rPr>
                <w:color w:val="002060"/>
                <w:sz w:val="20"/>
                <w:szCs w:val="20"/>
              </w:rPr>
              <w:t xml:space="preserve"> </w:t>
            </w:r>
            <w:r w:rsidR="001209D1">
              <w:rPr>
                <w:color w:val="002060"/>
                <w:sz w:val="20"/>
                <w:szCs w:val="20"/>
              </w:rPr>
              <w:t>2/9/2017</w:t>
            </w:r>
          </w:p>
        </w:tc>
      </w:tr>
      <w:tr w:rsidR="00A15538" w:rsidRPr="00A15538" w:rsidTr="00B43121">
        <w:trPr>
          <w:trHeight w:val="539"/>
        </w:trPr>
        <w:tc>
          <w:tcPr>
            <w:tcW w:w="1553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  <w:r w:rsidRPr="00A15538">
              <w:rPr>
                <w:b/>
                <w:color w:val="002060"/>
                <w:sz w:val="20"/>
                <w:szCs w:val="20"/>
              </w:rPr>
              <w:t>Host</w:t>
            </w:r>
            <w:r w:rsidR="0087793C">
              <w:rPr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15538" w:rsidRPr="00A15538" w:rsidRDefault="005A310D" w:rsidP="005A310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Laurie Neal </w:t>
            </w:r>
          </w:p>
        </w:tc>
        <w:tc>
          <w:tcPr>
            <w:tcW w:w="274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  <w:r w:rsidRPr="00A15538">
              <w:rPr>
                <w:b/>
                <w:color w:val="002060"/>
                <w:sz w:val="20"/>
                <w:szCs w:val="20"/>
              </w:rPr>
              <w:t>Guest Speaker</w:t>
            </w:r>
            <w:r w:rsidR="0087793C">
              <w:rPr>
                <w:b/>
                <w:color w:val="002060"/>
                <w:sz w:val="20"/>
                <w:szCs w:val="20"/>
              </w:rPr>
              <w:t>(s):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:rsidR="00A15538" w:rsidRPr="00A15538" w:rsidRDefault="00A15538" w:rsidP="005A310D">
            <w:pPr>
              <w:rPr>
                <w:color w:val="002060"/>
                <w:sz w:val="20"/>
                <w:szCs w:val="20"/>
              </w:rPr>
            </w:pPr>
            <w:r w:rsidRPr="00A15538">
              <w:rPr>
                <w:color w:val="002060"/>
                <w:sz w:val="20"/>
                <w:szCs w:val="20"/>
              </w:rPr>
              <w:t xml:space="preserve"> </w:t>
            </w:r>
            <w:r w:rsidR="005A310D">
              <w:rPr>
                <w:color w:val="002060"/>
                <w:sz w:val="20"/>
                <w:szCs w:val="20"/>
              </w:rPr>
              <w:t xml:space="preserve"> Omar Andujar</w:t>
            </w:r>
          </w:p>
        </w:tc>
      </w:tr>
      <w:tr w:rsidR="00A15538" w:rsidRPr="00A15538" w:rsidTr="0087793C">
        <w:trPr>
          <w:trHeight w:val="717"/>
        </w:trPr>
        <w:tc>
          <w:tcPr>
            <w:tcW w:w="1553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  <w:r w:rsidRPr="00A15538">
              <w:rPr>
                <w:b/>
                <w:color w:val="002060"/>
                <w:sz w:val="20"/>
                <w:szCs w:val="20"/>
              </w:rPr>
              <w:t xml:space="preserve">Purpose </w:t>
            </w:r>
          </w:p>
        </w:tc>
        <w:tc>
          <w:tcPr>
            <w:tcW w:w="7973" w:type="dxa"/>
            <w:gridSpan w:val="4"/>
            <w:shd w:val="clear" w:color="auto" w:fill="F2F2F2" w:themeFill="background1" w:themeFillShade="F2"/>
          </w:tcPr>
          <w:p w:rsidR="00A15538" w:rsidRPr="00A15538" w:rsidRDefault="00A15538" w:rsidP="00F752B4">
            <w:pPr>
              <w:ind w:right="778"/>
              <w:jc w:val="both"/>
              <w:rPr>
                <w:color w:val="002060"/>
                <w:sz w:val="20"/>
                <w:szCs w:val="20"/>
              </w:rPr>
            </w:pPr>
            <w:r w:rsidRPr="00A15538">
              <w:rPr>
                <w:color w:val="002060"/>
                <w:sz w:val="20"/>
                <w:szCs w:val="20"/>
              </w:rPr>
              <w:t xml:space="preserve">In this interview with </w:t>
            </w:r>
            <w:r w:rsidR="00F752B4">
              <w:rPr>
                <w:color w:val="002060"/>
                <w:sz w:val="20"/>
                <w:szCs w:val="20"/>
              </w:rPr>
              <w:t>Omar Andujar, listeners will learn about the University of Connecticut’s Minor Protection Program.</w:t>
            </w:r>
          </w:p>
        </w:tc>
      </w:tr>
      <w:tr w:rsidR="00A15538" w:rsidRPr="00A15538" w:rsidTr="00B43121">
        <w:trPr>
          <w:trHeight w:val="80"/>
        </w:trPr>
        <w:tc>
          <w:tcPr>
            <w:tcW w:w="1553" w:type="dxa"/>
            <w:shd w:val="clear" w:color="auto" w:fill="F2F2F2" w:themeFill="background1" w:themeFillShade="F2"/>
          </w:tcPr>
          <w:p w:rsidR="00A15538" w:rsidRPr="00A15538" w:rsidRDefault="00A15538" w:rsidP="00B43121">
            <w:pPr>
              <w:rPr>
                <w:b/>
                <w:color w:val="002060"/>
                <w:sz w:val="20"/>
                <w:szCs w:val="20"/>
              </w:rPr>
            </w:pPr>
            <w:r w:rsidRPr="00A15538">
              <w:rPr>
                <w:b/>
                <w:color w:val="002060"/>
                <w:sz w:val="20"/>
                <w:szCs w:val="20"/>
              </w:rPr>
              <w:t>About Guest Speaker</w:t>
            </w:r>
          </w:p>
        </w:tc>
        <w:tc>
          <w:tcPr>
            <w:tcW w:w="7973" w:type="dxa"/>
            <w:gridSpan w:val="4"/>
            <w:shd w:val="clear" w:color="auto" w:fill="F2F2F2" w:themeFill="background1" w:themeFillShade="F2"/>
          </w:tcPr>
          <w:p w:rsidR="00A15538" w:rsidRPr="00A15538" w:rsidRDefault="005A310D" w:rsidP="00B43121">
            <w:pPr>
              <w:ind w:right="778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Omar Andujar</w:t>
            </w:r>
            <w:r w:rsidRPr="00A15538">
              <w:rPr>
                <w:color w:val="002060"/>
                <w:sz w:val="20"/>
                <w:szCs w:val="20"/>
              </w:rPr>
              <w:t xml:space="preserve"> </w:t>
            </w:r>
            <w:r w:rsidR="00F752B4">
              <w:rPr>
                <w:color w:val="002060"/>
                <w:sz w:val="20"/>
                <w:szCs w:val="20"/>
              </w:rPr>
              <w:t xml:space="preserve">works in the Office of Audit, Compliance, and Ethics and serves as UConn’s </w:t>
            </w:r>
            <w:r w:rsidR="00F752B4" w:rsidRPr="00F752B4">
              <w:rPr>
                <w:color w:val="002060"/>
                <w:sz w:val="20"/>
                <w:szCs w:val="20"/>
              </w:rPr>
              <w:t>Minor Protection Coordinator</w:t>
            </w:r>
            <w:r w:rsidR="00F752B4">
              <w:rPr>
                <w:color w:val="002060"/>
                <w:sz w:val="20"/>
                <w:szCs w:val="20"/>
              </w:rPr>
              <w:t xml:space="preserve">. </w:t>
            </w:r>
            <w:r w:rsidR="00F752B4" w:rsidRPr="00F752B4">
              <w:rPr>
                <w:color w:val="002060"/>
                <w:sz w:val="20"/>
                <w:szCs w:val="20"/>
              </w:rPr>
              <w:t>He is responsible for the development, implementation, and evaluation of University-wide Protection of Minors efforts</w:t>
            </w:r>
            <w:r w:rsidR="00F752B4">
              <w:rPr>
                <w:color w:val="002060"/>
                <w:sz w:val="20"/>
                <w:szCs w:val="20"/>
              </w:rPr>
              <w:t xml:space="preserve">. </w:t>
            </w:r>
            <w:r w:rsidR="007C0703">
              <w:rPr>
                <w:color w:val="002060"/>
                <w:sz w:val="20"/>
                <w:szCs w:val="20"/>
              </w:rPr>
              <w:t xml:space="preserve">Omar </w:t>
            </w:r>
            <w:r w:rsidR="00F752B4" w:rsidRPr="00F752B4">
              <w:rPr>
                <w:color w:val="002060"/>
                <w:sz w:val="20"/>
                <w:szCs w:val="20"/>
              </w:rPr>
              <w:t>is a Certified Compliance and Ethics Professional (CCEP). His educational background includes a B.B.A. in Supervisory Management, and a M.B.A. in Corporate Innovations</w:t>
            </w:r>
            <w:r w:rsidR="00F752B4">
              <w:rPr>
                <w:color w:val="002060"/>
                <w:sz w:val="20"/>
                <w:szCs w:val="20"/>
              </w:rPr>
              <w:t>.</w:t>
            </w:r>
          </w:p>
          <w:p w:rsidR="00A15538" w:rsidRPr="00A15538" w:rsidRDefault="00A15538" w:rsidP="00B43121">
            <w:pPr>
              <w:ind w:right="778"/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A15538" w:rsidRPr="00A15538" w:rsidRDefault="00A15538" w:rsidP="00A15538">
      <w:pPr>
        <w:pStyle w:val="NoSpacing"/>
        <w:rPr>
          <w:color w:val="002060"/>
        </w:rPr>
      </w:pPr>
    </w:p>
    <w:p w:rsidR="00A15538" w:rsidRPr="00A15538" w:rsidRDefault="00A15538" w:rsidP="00A15538">
      <w:pPr>
        <w:rPr>
          <w:b/>
          <w:caps/>
          <w:color w:val="002060"/>
          <w:sz w:val="20"/>
          <w:szCs w:val="20"/>
        </w:rPr>
      </w:pPr>
      <w:r w:rsidRPr="00A15538">
        <w:rPr>
          <w:b/>
          <w:caps/>
          <w:color w:val="002060"/>
          <w:sz w:val="20"/>
          <w:szCs w:val="20"/>
        </w:rPr>
        <w:t>Transcript of Interview</w:t>
      </w:r>
    </w:p>
    <w:p w:rsidR="00A15538" w:rsidRPr="00A15538" w:rsidRDefault="00A15538" w:rsidP="00A15538">
      <w:pPr>
        <w:jc w:val="both"/>
        <w:rPr>
          <w:b/>
          <w:caps/>
          <w:color w:val="538135" w:themeColor="accent6" w:themeShade="BF"/>
          <w:sz w:val="20"/>
          <w:szCs w:val="20"/>
        </w:rPr>
      </w:pPr>
      <w:r w:rsidRPr="00A15538">
        <w:rPr>
          <w:b/>
          <w:caps/>
          <w:color w:val="538135" w:themeColor="accent6" w:themeShade="BF"/>
          <w:sz w:val="20"/>
          <w:szCs w:val="20"/>
        </w:rPr>
        <w:t>Intro:</w:t>
      </w:r>
    </w:p>
    <w:p w:rsidR="00584DAC" w:rsidRDefault="005A310D" w:rsidP="005A310D">
      <w:pPr>
        <w:jc w:val="both"/>
        <w:rPr>
          <w:sz w:val="20"/>
          <w:szCs w:val="20"/>
        </w:rPr>
      </w:pPr>
      <w:r>
        <w:rPr>
          <w:b/>
          <w:caps/>
          <w:sz w:val="20"/>
          <w:szCs w:val="20"/>
        </w:rPr>
        <w:t>Laurie</w:t>
      </w:r>
      <w:r w:rsidR="00A15538" w:rsidRPr="00530CA9">
        <w:rPr>
          <w:b/>
          <w:sz w:val="20"/>
          <w:szCs w:val="20"/>
        </w:rPr>
        <w:t>:</w:t>
      </w:r>
      <w:r w:rsidR="00A15538" w:rsidRPr="00530CA9">
        <w:rPr>
          <w:sz w:val="20"/>
          <w:szCs w:val="20"/>
        </w:rPr>
        <w:t xml:space="preserve"> Hello and welcome</w:t>
      </w:r>
      <w:r w:rsidR="004812F1">
        <w:rPr>
          <w:sz w:val="20"/>
          <w:szCs w:val="20"/>
        </w:rPr>
        <w:t xml:space="preserve"> back to </w:t>
      </w:r>
      <w:r w:rsidR="00A15538">
        <w:rPr>
          <w:sz w:val="20"/>
          <w:szCs w:val="20"/>
        </w:rPr>
        <w:t xml:space="preserve">Compliance Chats a new podcast series intended </w:t>
      </w:r>
      <w:r w:rsidRPr="005A310D">
        <w:rPr>
          <w:sz w:val="20"/>
          <w:szCs w:val="20"/>
        </w:rPr>
        <w:t>to keep Faculty and Staff up</w:t>
      </w:r>
      <w:r w:rsidR="00584DAC">
        <w:rPr>
          <w:sz w:val="20"/>
          <w:szCs w:val="20"/>
        </w:rPr>
        <w:t>-</w:t>
      </w:r>
      <w:r w:rsidRPr="005A310D">
        <w:rPr>
          <w:sz w:val="20"/>
          <w:szCs w:val="20"/>
        </w:rPr>
        <w:t>to</w:t>
      </w:r>
      <w:r w:rsidR="00584DAC">
        <w:rPr>
          <w:sz w:val="20"/>
          <w:szCs w:val="20"/>
        </w:rPr>
        <w:t>-</w:t>
      </w:r>
      <w:r w:rsidRPr="005A310D">
        <w:rPr>
          <w:sz w:val="20"/>
          <w:szCs w:val="20"/>
        </w:rPr>
        <w:t xml:space="preserve">date on various compliance matters.   </w:t>
      </w:r>
    </w:p>
    <w:p w:rsidR="00584DAC" w:rsidRDefault="00584DAC" w:rsidP="005A310D">
      <w:pPr>
        <w:jc w:val="both"/>
        <w:rPr>
          <w:sz w:val="20"/>
          <w:szCs w:val="20"/>
        </w:rPr>
      </w:pPr>
      <w:r>
        <w:rPr>
          <w:sz w:val="20"/>
          <w:szCs w:val="20"/>
        </w:rPr>
        <w:t>I am</w:t>
      </w:r>
      <w:r w:rsidR="004812F1">
        <w:rPr>
          <w:sz w:val="20"/>
          <w:szCs w:val="20"/>
        </w:rPr>
        <w:t xml:space="preserve"> Laurie Neal with OACE</w:t>
      </w:r>
      <w:r>
        <w:rPr>
          <w:sz w:val="20"/>
          <w:szCs w:val="20"/>
        </w:rPr>
        <w:t>,</w:t>
      </w:r>
      <w:r w:rsidR="004812F1">
        <w:rPr>
          <w:sz w:val="20"/>
          <w:szCs w:val="20"/>
        </w:rPr>
        <w:t xml:space="preserve"> and in today’s </w:t>
      </w:r>
      <w:r>
        <w:rPr>
          <w:sz w:val="20"/>
          <w:szCs w:val="20"/>
        </w:rPr>
        <w:t xml:space="preserve">podcast, I am going to be chatting with my colleague Omar Andujar about UConn’s Minor Protection Program. </w:t>
      </w:r>
    </w:p>
    <w:p w:rsidR="00A15538" w:rsidRPr="00A15538" w:rsidRDefault="00A15538" w:rsidP="00A15538">
      <w:pPr>
        <w:jc w:val="both"/>
        <w:rPr>
          <w:b/>
          <w:caps/>
          <w:color w:val="538135" w:themeColor="accent6" w:themeShade="BF"/>
          <w:sz w:val="20"/>
          <w:szCs w:val="20"/>
        </w:rPr>
      </w:pPr>
      <w:bookmarkStart w:id="0" w:name="_GoBack"/>
      <w:bookmarkEnd w:id="0"/>
      <w:r>
        <w:rPr>
          <w:b/>
          <w:caps/>
          <w:color w:val="538135" w:themeColor="accent6" w:themeShade="BF"/>
          <w:sz w:val="20"/>
          <w:szCs w:val="20"/>
        </w:rPr>
        <w:t>Interview Questions</w:t>
      </w:r>
      <w:r w:rsidRPr="00A15538">
        <w:rPr>
          <w:b/>
          <w:caps/>
          <w:color w:val="538135" w:themeColor="accent6" w:themeShade="BF"/>
          <w:sz w:val="20"/>
          <w:szCs w:val="20"/>
        </w:rPr>
        <w:t>:</w:t>
      </w:r>
    </w:p>
    <w:p w:rsidR="008B7A3A" w:rsidRPr="005F768F" w:rsidRDefault="00AE335F" w:rsidP="00A15538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="00422B5F" w:rsidRPr="005F768F">
        <w:rPr>
          <w:sz w:val="20"/>
          <w:szCs w:val="20"/>
        </w:rPr>
        <w:t xml:space="preserve">Omar, </w:t>
      </w:r>
      <w:r w:rsidR="008B7A3A" w:rsidRPr="005F768F">
        <w:rPr>
          <w:sz w:val="20"/>
          <w:szCs w:val="20"/>
        </w:rPr>
        <w:t xml:space="preserve">in your current role, you are responsible for managing </w:t>
      </w:r>
      <w:r w:rsidR="00422B5F" w:rsidRPr="005F768F">
        <w:rPr>
          <w:sz w:val="20"/>
          <w:szCs w:val="20"/>
        </w:rPr>
        <w:t xml:space="preserve">the University’s Minor Protection </w:t>
      </w:r>
      <w:r w:rsidR="008B7A3A" w:rsidRPr="005F768F">
        <w:rPr>
          <w:sz w:val="20"/>
          <w:szCs w:val="20"/>
        </w:rPr>
        <w:t xml:space="preserve">Program. What would you say is the scope of </w:t>
      </w:r>
      <w:r w:rsidR="00F05C2B" w:rsidRPr="005F768F">
        <w:rPr>
          <w:sz w:val="20"/>
          <w:szCs w:val="20"/>
        </w:rPr>
        <w:t>that</w:t>
      </w:r>
      <w:r w:rsidR="008B7A3A" w:rsidRPr="005F768F">
        <w:rPr>
          <w:sz w:val="20"/>
          <w:szCs w:val="20"/>
        </w:rPr>
        <w:t xml:space="preserve"> program?</w:t>
      </w:r>
    </w:p>
    <w:p w:rsidR="00F05C2B" w:rsidRPr="002106F3" w:rsidRDefault="008B7A3A" w:rsidP="00A15538">
      <w:pPr>
        <w:jc w:val="both"/>
        <w:rPr>
          <w:caps/>
          <w:color w:val="833C0B" w:themeColor="accent2" w:themeShade="80"/>
          <w:sz w:val="20"/>
          <w:szCs w:val="20"/>
        </w:rPr>
      </w:pPr>
      <w:r w:rsidRPr="002106F3">
        <w:rPr>
          <w:b/>
          <w:caps/>
          <w:color w:val="833C0B" w:themeColor="accent2" w:themeShade="80"/>
          <w:sz w:val="20"/>
          <w:szCs w:val="20"/>
        </w:rPr>
        <w:t>OMar:</w:t>
      </w:r>
      <w:r w:rsidRPr="002106F3">
        <w:rPr>
          <w:color w:val="833C0B" w:themeColor="accent2" w:themeShade="80"/>
          <w:sz w:val="20"/>
          <w:szCs w:val="20"/>
        </w:rPr>
        <w:t xml:space="preserve">  </w:t>
      </w:r>
      <w:r w:rsidR="00F05C2B" w:rsidRPr="002106F3">
        <w:rPr>
          <w:color w:val="833C0B" w:themeColor="accent2" w:themeShade="80"/>
          <w:sz w:val="20"/>
          <w:szCs w:val="20"/>
        </w:rPr>
        <w:t>Th</w:t>
      </w:r>
      <w:r w:rsidRPr="002106F3">
        <w:rPr>
          <w:color w:val="833C0B" w:themeColor="accent2" w:themeShade="80"/>
          <w:sz w:val="20"/>
          <w:szCs w:val="20"/>
        </w:rPr>
        <w:t xml:space="preserve">e </w:t>
      </w:r>
      <w:r w:rsidR="00B43121" w:rsidRPr="002106F3">
        <w:rPr>
          <w:color w:val="833C0B" w:themeColor="accent2" w:themeShade="80"/>
          <w:sz w:val="20"/>
          <w:szCs w:val="20"/>
        </w:rPr>
        <w:t xml:space="preserve">program is intended to support the University’s long standing commitment to promoting the protection of minors who participate in university activities. The </w:t>
      </w:r>
      <w:r w:rsidRPr="002106F3">
        <w:rPr>
          <w:color w:val="833C0B" w:themeColor="accent2" w:themeShade="80"/>
          <w:sz w:val="20"/>
          <w:szCs w:val="20"/>
        </w:rPr>
        <w:t xml:space="preserve">overall scope of UConn’s MPP revolves around three central themes and those are: 1) training and education, 2) registration and tracking, and 3) compliance. </w:t>
      </w:r>
    </w:p>
    <w:p w:rsidR="00F05C2B" w:rsidRPr="005F768F" w:rsidRDefault="00F05C2B" w:rsidP="00C85524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="00856E66">
        <w:rPr>
          <w:sz w:val="20"/>
          <w:szCs w:val="20"/>
        </w:rPr>
        <w:t xml:space="preserve">It sounds like a very comprehensive program. </w:t>
      </w:r>
      <w:r w:rsidR="008926F8" w:rsidRPr="005F768F">
        <w:rPr>
          <w:sz w:val="20"/>
          <w:szCs w:val="20"/>
        </w:rPr>
        <w:t xml:space="preserve">Let’s </w:t>
      </w:r>
      <w:r w:rsidR="001462FA" w:rsidRPr="005F768F">
        <w:rPr>
          <w:sz w:val="20"/>
          <w:szCs w:val="20"/>
        </w:rPr>
        <w:t>t</w:t>
      </w:r>
      <w:r w:rsidR="008926F8" w:rsidRPr="005F768F">
        <w:rPr>
          <w:sz w:val="20"/>
          <w:szCs w:val="20"/>
        </w:rPr>
        <w:t>ake a quick pause to make sure we are all on the same page regarding exactly what is a “child or minor</w:t>
      </w:r>
      <w:r w:rsidR="00372AA0">
        <w:rPr>
          <w:sz w:val="20"/>
          <w:szCs w:val="20"/>
        </w:rPr>
        <w:t>.</w:t>
      </w:r>
      <w:r w:rsidR="008926F8" w:rsidRPr="005F768F">
        <w:rPr>
          <w:sz w:val="20"/>
          <w:szCs w:val="20"/>
        </w:rPr>
        <w:t xml:space="preserve">” </w:t>
      </w:r>
    </w:p>
    <w:p w:rsidR="003F241C" w:rsidRDefault="008926F8" w:rsidP="001B6436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OMar</w:t>
      </w:r>
      <w:r w:rsidRPr="005F768F">
        <w:rPr>
          <w:b/>
          <w:sz w:val="20"/>
          <w:szCs w:val="20"/>
        </w:rPr>
        <w:t xml:space="preserve">: </w:t>
      </w:r>
      <w:r w:rsidR="00B43121" w:rsidRPr="002106F3">
        <w:rPr>
          <w:color w:val="833C0B" w:themeColor="accent2" w:themeShade="80"/>
          <w:sz w:val="20"/>
          <w:szCs w:val="20"/>
        </w:rPr>
        <w:t>Yes</w:t>
      </w:r>
      <w:r w:rsidR="003F241C" w:rsidRPr="002106F3">
        <w:rPr>
          <w:color w:val="833C0B" w:themeColor="accent2" w:themeShade="80"/>
          <w:sz w:val="20"/>
          <w:szCs w:val="20"/>
        </w:rPr>
        <w:t>,</w:t>
      </w:r>
      <w:r w:rsidR="001462FA" w:rsidRPr="002106F3">
        <w:rPr>
          <w:color w:val="833C0B" w:themeColor="accent2" w:themeShade="80"/>
          <w:sz w:val="20"/>
          <w:szCs w:val="20"/>
        </w:rPr>
        <w:t xml:space="preserve"> </w:t>
      </w:r>
      <w:r w:rsidR="001B6436" w:rsidRPr="002106F3">
        <w:rPr>
          <w:color w:val="833C0B" w:themeColor="accent2" w:themeShade="80"/>
          <w:sz w:val="20"/>
          <w:szCs w:val="20"/>
        </w:rPr>
        <w:t xml:space="preserve">I think that makes perfect sense. </w:t>
      </w:r>
      <w:r w:rsidR="00B43121" w:rsidRPr="002106F3">
        <w:rPr>
          <w:color w:val="833C0B" w:themeColor="accent2" w:themeShade="80"/>
          <w:sz w:val="20"/>
          <w:szCs w:val="20"/>
        </w:rPr>
        <w:t>I</w:t>
      </w:r>
      <w:r w:rsidR="00F345DE" w:rsidRPr="002106F3">
        <w:rPr>
          <w:color w:val="833C0B" w:themeColor="accent2" w:themeShade="80"/>
          <w:sz w:val="20"/>
          <w:szCs w:val="20"/>
        </w:rPr>
        <w:t>n Connecticut, the term “</w:t>
      </w:r>
      <w:r w:rsidR="00F345DE" w:rsidRPr="002106F3">
        <w:rPr>
          <w:b/>
          <w:bCs/>
          <w:color w:val="833C0B" w:themeColor="accent2" w:themeShade="80"/>
          <w:sz w:val="20"/>
          <w:szCs w:val="20"/>
        </w:rPr>
        <w:t>child or minor”</w:t>
      </w:r>
      <w:r w:rsidR="00F345DE" w:rsidRPr="002106F3">
        <w:rPr>
          <w:color w:val="833C0B" w:themeColor="accent2" w:themeShade="80"/>
          <w:sz w:val="20"/>
          <w:szCs w:val="20"/>
        </w:rPr>
        <w:t xml:space="preserve"> refers to any person under the age of 18. </w:t>
      </w:r>
    </w:p>
    <w:p w:rsidR="00372AA0" w:rsidRPr="005F768F" w:rsidRDefault="00372AA0" w:rsidP="001B6436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Thanks for clarifying that piece. </w:t>
      </w:r>
      <w:r w:rsidR="007815F7">
        <w:rPr>
          <w:sz w:val="20"/>
          <w:szCs w:val="20"/>
        </w:rPr>
        <w:t>You mentioned</w:t>
      </w:r>
      <w:r>
        <w:rPr>
          <w:sz w:val="20"/>
          <w:szCs w:val="20"/>
        </w:rPr>
        <w:t xml:space="preserve"> there is a Protection of Minors and Reporting of Child Abuse and Neglect Policy. Can you tell me a little bit about</w:t>
      </w:r>
      <w:r w:rsidR="002171B8">
        <w:rPr>
          <w:sz w:val="20"/>
          <w:szCs w:val="20"/>
        </w:rPr>
        <w:t xml:space="preserve"> that</w:t>
      </w:r>
      <w:r>
        <w:rPr>
          <w:sz w:val="20"/>
          <w:szCs w:val="20"/>
        </w:rPr>
        <w:t xml:space="preserve">? </w:t>
      </w:r>
      <w:r w:rsidR="00B86A69">
        <w:rPr>
          <w:sz w:val="20"/>
          <w:szCs w:val="20"/>
        </w:rPr>
        <w:t xml:space="preserve">   </w:t>
      </w:r>
    </w:p>
    <w:p w:rsidR="001B6436" w:rsidRPr="005F768F" w:rsidRDefault="00372AA0" w:rsidP="001B6436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OMar</w:t>
      </w:r>
      <w:r w:rsidRPr="005F768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B43121" w:rsidRPr="002106F3">
        <w:rPr>
          <w:color w:val="833C0B" w:themeColor="accent2" w:themeShade="80"/>
          <w:sz w:val="20"/>
          <w:szCs w:val="20"/>
        </w:rPr>
        <w:t>Absolutely. The</w:t>
      </w:r>
      <w:r w:rsidR="001B6436" w:rsidRPr="002106F3">
        <w:rPr>
          <w:color w:val="833C0B" w:themeColor="accent2" w:themeShade="80"/>
          <w:sz w:val="20"/>
          <w:szCs w:val="20"/>
        </w:rPr>
        <w:t xml:space="preserve"> Protection of Minors and Reporting of Child Abuse and Neglect Policy</w:t>
      </w:r>
      <w:r w:rsidR="00B43121" w:rsidRPr="002106F3">
        <w:rPr>
          <w:color w:val="833C0B" w:themeColor="accent2" w:themeShade="80"/>
          <w:sz w:val="20"/>
          <w:szCs w:val="20"/>
        </w:rPr>
        <w:t xml:space="preserve"> </w:t>
      </w:r>
      <w:r w:rsidR="001B6436" w:rsidRPr="002106F3">
        <w:rPr>
          <w:color w:val="833C0B" w:themeColor="accent2" w:themeShade="80"/>
          <w:sz w:val="20"/>
          <w:szCs w:val="20"/>
        </w:rPr>
        <w:t xml:space="preserve">has </w:t>
      </w:r>
      <w:r w:rsidR="00B43121" w:rsidRPr="002106F3">
        <w:rPr>
          <w:color w:val="833C0B" w:themeColor="accent2" w:themeShade="80"/>
          <w:sz w:val="20"/>
          <w:szCs w:val="20"/>
        </w:rPr>
        <w:t xml:space="preserve">two </w:t>
      </w:r>
      <w:r w:rsidR="001B6436" w:rsidRPr="002106F3">
        <w:rPr>
          <w:color w:val="833C0B" w:themeColor="accent2" w:themeShade="80"/>
          <w:sz w:val="20"/>
          <w:szCs w:val="20"/>
        </w:rPr>
        <w:t xml:space="preserve">major objectives. First, it sets the expectation for reporting by informing members of the University community of their obligation to report known or suspected child abuse or neglect. </w:t>
      </w:r>
    </w:p>
    <w:p w:rsidR="00BA3FE8" w:rsidRPr="005F768F" w:rsidRDefault="00BA3FE8" w:rsidP="00BA3FE8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="002171B8">
        <w:rPr>
          <w:sz w:val="20"/>
          <w:szCs w:val="20"/>
        </w:rPr>
        <w:t xml:space="preserve">  Omar, what do you mean</w:t>
      </w:r>
      <w:r w:rsidRPr="005F768F">
        <w:rPr>
          <w:sz w:val="20"/>
          <w:szCs w:val="20"/>
        </w:rPr>
        <w:t xml:space="preserve"> by obligation t</w:t>
      </w:r>
      <w:r w:rsidR="002171B8">
        <w:rPr>
          <w:sz w:val="20"/>
          <w:szCs w:val="20"/>
        </w:rPr>
        <w:t xml:space="preserve">o report child abuse or neglect? </w:t>
      </w:r>
    </w:p>
    <w:p w:rsidR="00BA3FE8" w:rsidRPr="002106F3" w:rsidRDefault="00BA3FE8" w:rsidP="00BA3FE8">
      <w:pPr>
        <w:jc w:val="both"/>
        <w:rPr>
          <w:color w:val="833C0B" w:themeColor="accent2" w:themeShade="80"/>
          <w:sz w:val="20"/>
          <w:szCs w:val="20"/>
        </w:rPr>
      </w:pPr>
      <w:r w:rsidRPr="005F768F">
        <w:rPr>
          <w:b/>
          <w:caps/>
          <w:sz w:val="20"/>
          <w:szCs w:val="20"/>
        </w:rPr>
        <w:lastRenderedPageBreak/>
        <w:t>OMar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="00752DB1" w:rsidRPr="002106F3">
        <w:rPr>
          <w:color w:val="833C0B" w:themeColor="accent2" w:themeShade="80"/>
          <w:sz w:val="20"/>
          <w:szCs w:val="20"/>
        </w:rPr>
        <w:t>According</w:t>
      </w:r>
      <w:r w:rsidRPr="002106F3">
        <w:rPr>
          <w:color w:val="833C0B" w:themeColor="accent2" w:themeShade="80"/>
          <w:sz w:val="20"/>
          <w:szCs w:val="20"/>
        </w:rPr>
        <w:t xml:space="preserve"> to Connecticut state law, virtually all University employees are </w:t>
      </w:r>
      <w:r w:rsidR="001209D1" w:rsidRPr="002106F3">
        <w:rPr>
          <w:color w:val="833C0B" w:themeColor="accent2" w:themeShade="80"/>
          <w:sz w:val="20"/>
          <w:szCs w:val="20"/>
        </w:rPr>
        <w:t>m</w:t>
      </w:r>
      <w:r w:rsidRPr="002106F3">
        <w:rPr>
          <w:color w:val="833C0B" w:themeColor="accent2" w:themeShade="80"/>
          <w:sz w:val="20"/>
          <w:szCs w:val="20"/>
        </w:rPr>
        <w:t xml:space="preserve">andated </w:t>
      </w:r>
      <w:r w:rsidR="001209D1" w:rsidRPr="002106F3">
        <w:rPr>
          <w:color w:val="833C0B" w:themeColor="accent2" w:themeShade="80"/>
          <w:sz w:val="20"/>
          <w:szCs w:val="20"/>
        </w:rPr>
        <w:t>r</w:t>
      </w:r>
      <w:r w:rsidRPr="002106F3">
        <w:rPr>
          <w:color w:val="833C0B" w:themeColor="accent2" w:themeShade="80"/>
          <w:sz w:val="20"/>
          <w:szCs w:val="20"/>
        </w:rPr>
        <w:t xml:space="preserve">eporters of </w:t>
      </w:r>
      <w:r w:rsidR="001209D1" w:rsidRPr="002106F3">
        <w:rPr>
          <w:color w:val="833C0B" w:themeColor="accent2" w:themeShade="80"/>
          <w:sz w:val="20"/>
          <w:szCs w:val="20"/>
        </w:rPr>
        <w:t>c</w:t>
      </w:r>
      <w:r w:rsidRPr="002106F3">
        <w:rPr>
          <w:color w:val="833C0B" w:themeColor="accent2" w:themeShade="80"/>
          <w:sz w:val="20"/>
          <w:szCs w:val="20"/>
        </w:rPr>
        <w:t xml:space="preserve">hild </w:t>
      </w:r>
      <w:r w:rsidR="001209D1" w:rsidRPr="002106F3">
        <w:rPr>
          <w:color w:val="833C0B" w:themeColor="accent2" w:themeShade="80"/>
          <w:sz w:val="20"/>
          <w:szCs w:val="20"/>
        </w:rPr>
        <w:t>a</w:t>
      </w:r>
      <w:r w:rsidRPr="002106F3">
        <w:rPr>
          <w:color w:val="833C0B" w:themeColor="accent2" w:themeShade="80"/>
          <w:sz w:val="20"/>
          <w:szCs w:val="20"/>
        </w:rPr>
        <w:t xml:space="preserve">buse or </w:t>
      </w:r>
      <w:r w:rsidR="001209D1" w:rsidRPr="002106F3">
        <w:rPr>
          <w:color w:val="833C0B" w:themeColor="accent2" w:themeShade="80"/>
          <w:sz w:val="20"/>
          <w:szCs w:val="20"/>
        </w:rPr>
        <w:t>n</w:t>
      </w:r>
      <w:r w:rsidRPr="002106F3">
        <w:rPr>
          <w:color w:val="833C0B" w:themeColor="accent2" w:themeShade="80"/>
          <w:sz w:val="20"/>
          <w:szCs w:val="20"/>
        </w:rPr>
        <w:t>eglect, and are required to report or cause a report to be made to law enforcement and/or the Department of Children and Families (DCF) if</w:t>
      </w:r>
      <w:r w:rsidR="00752DB1" w:rsidRPr="002106F3">
        <w:rPr>
          <w:color w:val="833C0B" w:themeColor="accent2" w:themeShade="80"/>
          <w:sz w:val="20"/>
          <w:szCs w:val="20"/>
        </w:rPr>
        <w:t xml:space="preserve"> </w:t>
      </w:r>
      <w:r w:rsidRPr="002106F3">
        <w:rPr>
          <w:color w:val="833C0B" w:themeColor="accent2" w:themeShade="80"/>
          <w:sz w:val="20"/>
          <w:szCs w:val="20"/>
        </w:rPr>
        <w:t xml:space="preserve">they have reasonable cause to suspect or believe that </w:t>
      </w:r>
      <w:r w:rsidR="00752DB1" w:rsidRPr="002106F3">
        <w:rPr>
          <w:color w:val="833C0B" w:themeColor="accent2" w:themeShade="80"/>
          <w:sz w:val="20"/>
          <w:szCs w:val="20"/>
        </w:rPr>
        <w:t>a</w:t>
      </w:r>
      <w:r w:rsidRPr="002106F3">
        <w:rPr>
          <w:color w:val="833C0B" w:themeColor="accent2" w:themeShade="80"/>
          <w:sz w:val="20"/>
          <w:szCs w:val="20"/>
        </w:rPr>
        <w:t xml:space="preserve"> child has been the victim of child abuse or neglect. </w:t>
      </w:r>
    </w:p>
    <w:p w:rsidR="00BA3FE8" w:rsidRPr="002106F3" w:rsidRDefault="00752DB1" w:rsidP="00BA3FE8">
      <w:pPr>
        <w:jc w:val="both"/>
        <w:rPr>
          <w:color w:val="833C0B" w:themeColor="accent2" w:themeShade="80"/>
          <w:sz w:val="20"/>
          <w:szCs w:val="20"/>
        </w:rPr>
      </w:pPr>
      <w:r w:rsidRPr="002106F3">
        <w:rPr>
          <w:color w:val="833C0B" w:themeColor="accent2" w:themeShade="80"/>
          <w:sz w:val="20"/>
          <w:szCs w:val="20"/>
        </w:rPr>
        <w:t xml:space="preserve">Such reports must be made in a </w:t>
      </w:r>
      <w:r w:rsidR="001209D1" w:rsidRPr="002106F3">
        <w:rPr>
          <w:color w:val="833C0B" w:themeColor="accent2" w:themeShade="80"/>
          <w:sz w:val="20"/>
          <w:szCs w:val="20"/>
        </w:rPr>
        <w:t>promptly</w:t>
      </w:r>
      <w:r w:rsidRPr="002106F3">
        <w:rPr>
          <w:color w:val="833C0B" w:themeColor="accent2" w:themeShade="80"/>
          <w:sz w:val="20"/>
          <w:szCs w:val="20"/>
        </w:rPr>
        <w:t xml:space="preserve"> manner. In fact, per state law</w:t>
      </w:r>
      <w:r w:rsidR="001209D1" w:rsidRPr="002106F3">
        <w:rPr>
          <w:color w:val="833C0B" w:themeColor="accent2" w:themeShade="80"/>
          <w:sz w:val="20"/>
          <w:szCs w:val="20"/>
        </w:rPr>
        <w:t xml:space="preserve"> </w:t>
      </w:r>
      <w:r w:rsidRPr="002106F3">
        <w:rPr>
          <w:color w:val="833C0B" w:themeColor="accent2" w:themeShade="80"/>
          <w:sz w:val="20"/>
          <w:szCs w:val="20"/>
        </w:rPr>
        <w:t xml:space="preserve">verbal </w:t>
      </w:r>
      <w:r w:rsidR="001209D1" w:rsidRPr="002106F3">
        <w:rPr>
          <w:color w:val="833C0B" w:themeColor="accent2" w:themeShade="80"/>
          <w:sz w:val="20"/>
          <w:szCs w:val="20"/>
        </w:rPr>
        <w:t>report</w:t>
      </w:r>
      <w:r w:rsidRPr="002106F3">
        <w:rPr>
          <w:color w:val="833C0B" w:themeColor="accent2" w:themeShade="80"/>
          <w:sz w:val="20"/>
          <w:szCs w:val="20"/>
        </w:rPr>
        <w:t>s</w:t>
      </w:r>
      <w:r w:rsidR="001209D1" w:rsidRPr="002106F3">
        <w:rPr>
          <w:color w:val="833C0B" w:themeColor="accent2" w:themeShade="80"/>
          <w:sz w:val="20"/>
          <w:szCs w:val="20"/>
        </w:rPr>
        <w:t xml:space="preserve"> </w:t>
      </w:r>
      <w:r w:rsidRPr="002106F3">
        <w:rPr>
          <w:color w:val="833C0B" w:themeColor="accent2" w:themeShade="80"/>
          <w:sz w:val="20"/>
          <w:szCs w:val="20"/>
        </w:rPr>
        <w:t xml:space="preserve">must </w:t>
      </w:r>
      <w:r w:rsidR="001209D1" w:rsidRPr="002106F3">
        <w:rPr>
          <w:color w:val="833C0B" w:themeColor="accent2" w:themeShade="80"/>
          <w:sz w:val="20"/>
          <w:szCs w:val="20"/>
        </w:rPr>
        <w:t>be made</w:t>
      </w:r>
      <w:r w:rsidR="00BA3FE8" w:rsidRPr="002106F3">
        <w:rPr>
          <w:color w:val="833C0B" w:themeColor="accent2" w:themeShade="80"/>
          <w:sz w:val="20"/>
          <w:szCs w:val="20"/>
        </w:rPr>
        <w:t xml:space="preserve"> as soon as possib</w:t>
      </w:r>
      <w:r w:rsidR="001209D1" w:rsidRPr="002106F3">
        <w:rPr>
          <w:color w:val="833C0B" w:themeColor="accent2" w:themeShade="80"/>
          <w:sz w:val="20"/>
          <w:szCs w:val="20"/>
        </w:rPr>
        <w:t xml:space="preserve">le, but no later than 12 hours, and follow-up </w:t>
      </w:r>
      <w:r w:rsidR="00BA3FE8" w:rsidRPr="002106F3">
        <w:rPr>
          <w:color w:val="833C0B" w:themeColor="accent2" w:themeShade="80"/>
          <w:sz w:val="20"/>
          <w:szCs w:val="20"/>
        </w:rPr>
        <w:t>written report</w:t>
      </w:r>
      <w:r w:rsidRPr="002106F3">
        <w:rPr>
          <w:color w:val="833C0B" w:themeColor="accent2" w:themeShade="80"/>
          <w:sz w:val="20"/>
          <w:szCs w:val="20"/>
        </w:rPr>
        <w:t>s</w:t>
      </w:r>
      <w:r w:rsidR="00BA3FE8" w:rsidRPr="002106F3">
        <w:rPr>
          <w:color w:val="833C0B" w:themeColor="accent2" w:themeShade="80"/>
          <w:sz w:val="20"/>
          <w:szCs w:val="20"/>
        </w:rPr>
        <w:t xml:space="preserve"> must be made within 48 hours of making </w:t>
      </w:r>
      <w:r w:rsidRPr="002106F3">
        <w:rPr>
          <w:color w:val="833C0B" w:themeColor="accent2" w:themeShade="80"/>
          <w:sz w:val="20"/>
          <w:szCs w:val="20"/>
        </w:rPr>
        <w:t>a verbal</w:t>
      </w:r>
      <w:r w:rsidR="00BA3FE8" w:rsidRPr="002106F3">
        <w:rPr>
          <w:color w:val="833C0B" w:themeColor="accent2" w:themeShade="80"/>
          <w:sz w:val="20"/>
          <w:szCs w:val="20"/>
        </w:rPr>
        <w:t xml:space="preserve"> report.</w:t>
      </w:r>
    </w:p>
    <w:p w:rsidR="00BA3FE8" w:rsidRPr="002106F3" w:rsidRDefault="00752DB1" w:rsidP="00BA3FE8">
      <w:pPr>
        <w:jc w:val="both"/>
        <w:rPr>
          <w:color w:val="833C0B" w:themeColor="accent2" w:themeShade="80"/>
          <w:sz w:val="20"/>
          <w:szCs w:val="20"/>
        </w:rPr>
      </w:pPr>
      <w:r w:rsidRPr="002106F3">
        <w:rPr>
          <w:color w:val="833C0B" w:themeColor="accent2" w:themeShade="80"/>
          <w:sz w:val="20"/>
          <w:szCs w:val="20"/>
        </w:rPr>
        <w:t>Remember</w:t>
      </w:r>
      <w:r w:rsidR="001209D1" w:rsidRPr="002106F3">
        <w:rPr>
          <w:color w:val="833C0B" w:themeColor="accent2" w:themeShade="80"/>
          <w:sz w:val="20"/>
          <w:szCs w:val="20"/>
        </w:rPr>
        <w:t xml:space="preserve">, </w:t>
      </w:r>
      <w:r w:rsidR="00BA3FE8" w:rsidRPr="002106F3">
        <w:rPr>
          <w:color w:val="833C0B" w:themeColor="accent2" w:themeShade="80"/>
          <w:sz w:val="20"/>
          <w:szCs w:val="20"/>
        </w:rPr>
        <w:t>if you w</w:t>
      </w:r>
      <w:r w:rsidRPr="002106F3">
        <w:rPr>
          <w:color w:val="833C0B" w:themeColor="accent2" w:themeShade="80"/>
          <w:sz w:val="20"/>
          <w:szCs w:val="20"/>
        </w:rPr>
        <w:t>itness child abuse or if there i</w:t>
      </w:r>
      <w:r w:rsidR="00BA3FE8" w:rsidRPr="002106F3">
        <w:rPr>
          <w:color w:val="833C0B" w:themeColor="accent2" w:themeShade="80"/>
          <w:sz w:val="20"/>
          <w:szCs w:val="20"/>
        </w:rPr>
        <w:t xml:space="preserve">s an imminent or ongoing threat to an individual or the community, immediately call 9-1-1.  University employees must also comply with other University policies that impose additional reporting obligations, such as the Policy </w:t>
      </w:r>
      <w:proofErr w:type="gramStart"/>
      <w:r w:rsidR="00BA3FE8" w:rsidRPr="002106F3">
        <w:rPr>
          <w:color w:val="833C0B" w:themeColor="accent2" w:themeShade="80"/>
          <w:sz w:val="20"/>
          <w:szCs w:val="20"/>
        </w:rPr>
        <w:t>Against</w:t>
      </w:r>
      <w:proofErr w:type="gramEnd"/>
      <w:r w:rsidR="00BA3FE8" w:rsidRPr="002106F3">
        <w:rPr>
          <w:color w:val="833C0B" w:themeColor="accent2" w:themeShade="80"/>
          <w:sz w:val="20"/>
          <w:szCs w:val="20"/>
        </w:rPr>
        <w:t xml:space="preserve"> Discrimination, Harassment, and Related Interpersonal Violence.</w:t>
      </w:r>
    </w:p>
    <w:p w:rsidR="00BA3FE8" w:rsidRPr="005F768F" w:rsidRDefault="00BA3FE8" w:rsidP="00BA3FE8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="001209D1" w:rsidRPr="005F768F">
        <w:rPr>
          <w:sz w:val="20"/>
          <w:szCs w:val="20"/>
        </w:rPr>
        <w:t>S</w:t>
      </w:r>
      <w:r w:rsidRPr="005F768F">
        <w:rPr>
          <w:sz w:val="20"/>
          <w:szCs w:val="20"/>
        </w:rPr>
        <w:t>o</w:t>
      </w:r>
      <w:r w:rsidR="001209D1" w:rsidRPr="005F768F">
        <w:rPr>
          <w:sz w:val="20"/>
          <w:szCs w:val="20"/>
        </w:rPr>
        <w:t>,</w:t>
      </w:r>
      <w:r w:rsidRPr="005F768F">
        <w:rPr>
          <w:sz w:val="20"/>
          <w:szCs w:val="20"/>
        </w:rPr>
        <w:t xml:space="preserve"> in addition to setting the expectation for reporting child abuse or neglect, what</w:t>
      </w:r>
      <w:r w:rsidR="00372AA0">
        <w:rPr>
          <w:sz w:val="20"/>
          <w:szCs w:val="20"/>
        </w:rPr>
        <w:t xml:space="preserve"> is</w:t>
      </w:r>
      <w:r w:rsidR="006750C2" w:rsidRPr="005F768F">
        <w:rPr>
          <w:sz w:val="20"/>
          <w:szCs w:val="20"/>
        </w:rPr>
        <w:t xml:space="preserve"> the </w:t>
      </w:r>
      <w:r w:rsidR="00372AA0">
        <w:rPr>
          <w:sz w:val="20"/>
          <w:szCs w:val="20"/>
        </w:rPr>
        <w:t>other major objective</w:t>
      </w:r>
      <w:r w:rsidR="006750C2" w:rsidRPr="005F768F">
        <w:rPr>
          <w:sz w:val="20"/>
          <w:szCs w:val="20"/>
        </w:rPr>
        <w:t xml:space="preserve"> of </w:t>
      </w:r>
      <w:r w:rsidRPr="005F768F">
        <w:rPr>
          <w:sz w:val="20"/>
          <w:szCs w:val="20"/>
        </w:rPr>
        <w:t>the Policy</w:t>
      </w:r>
      <w:r w:rsidR="006750C2" w:rsidRPr="005F768F">
        <w:rPr>
          <w:sz w:val="20"/>
          <w:szCs w:val="20"/>
        </w:rPr>
        <w:t xml:space="preserve">? </w:t>
      </w:r>
    </w:p>
    <w:p w:rsidR="00BA3FE8" w:rsidRPr="002106F3" w:rsidRDefault="006750C2" w:rsidP="001209D1">
      <w:pPr>
        <w:jc w:val="both"/>
        <w:rPr>
          <w:color w:val="833C0B" w:themeColor="accent2" w:themeShade="80"/>
          <w:sz w:val="20"/>
          <w:szCs w:val="20"/>
        </w:rPr>
      </w:pPr>
      <w:r w:rsidRPr="005F768F">
        <w:rPr>
          <w:b/>
          <w:caps/>
          <w:sz w:val="20"/>
          <w:szCs w:val="20"/>
        </w:rPr>
        <w:t>OMar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Pr="002106F3">
        <w:rPr>
          <w:color w:val="833C0B" w:themeColor="accent2" w:themeShade="80"/>
          <w:sz w:val="20"/>
          <w:szCs w:val="20"/>
        </w:rPr>
        <w:t>The s</w:t>
      </w:r>
      <w:r w:rsidR="00BA3FE8" w:rsidRPr="002106F3">
        <w:rPr>
          <w:color w:val="833C0B" w:themeColor="accent2" w:themeShade="80"/>
          <w:sz w:val="20"/>
          <w:szCs w:val="20"/>
        </w:rPr>
        <w:t>econd</w:t>
      </w:r>
      <w:r w:rsidRPr="002106F3">
        <w:rPr>
          <w:color w:val="833C0B" w:themeColor="accent2" w:themeShade="80"/>
          <w:sz w:val="20"/>
          <w:szCs w:val="20"/>
        </w:rPr>
        <w:t xml:space="preserve"> major objective of the</w:t>
      </w:r>
      <w:r w:rsidR="00BA3FE8" w:rsidRPr="002106F3">
        <w:rPr>
          <w:color w:val="833C0B" w:themeColor="accent2" w:themeShade="80"/>
          <w:sz w:val="20"/>
          <w:szCs w:val="20"/>
        </w:rPr>
        <w:t xml:space="preserve"> Policy </w:t>
      </w:r>
      <w:r w:rsidRPr="002106F3">
        <w:rPr>
          <w:color w:val="833C0B" w:themeColor="accent2" w:themeShade="80"/>
          <w:sz w:val="20"/>
          <w:szCs w:val="20"/>
        </w:rPr>
        <w:t xml:space="preserve">is to </w:t>
      </w:r>
      <w:r w:rsidR="00BA3FE8" w:rsidRPr="002106F3">
        <w:rPr>
          <w:color w:val="833C0B" w:themeColor="accent2" w:themeShade="80"/>
          <w:sz w:val="20"/>
          <w:szCs w:val="20"/>
        </w:rPr>
        <w:t xml:space="preserve">establish consistent standards for University activities involving minors. Such standards include, but are </w:t>
      </w:r>
      <w:r w:rsidR="001209D1" w:rsidRPr="002106F3">
        <w:rPr>
          <w:color w:val="833C0B" w:themeColor="accent2" w:themeShade="80"/>
          <w:sz w:val="20"/>
          <w:szCs w:val="20"/>
        </w:rPr>
        <w:t>not limited to, c</w:t>
      </w:r>
      <w:r w:rsidR="00BA3FE8" w:rsidRPr="002106F3">
        <w:rPr>
          <w:color w:val="833C0B" w:themeColor="accent2" w:themeShade="80"/>
          <w:sz w:val="20"/>
          <w:szCs w:val="20"/>
        </w:rPr>
        <w:t>entrally registering activities with the minor protection program,</w:t>
      </w:r>
      <w:r w:rsidR="001209D1" w:rsidRPr="002106F3">
        <w:rPr>
          <w:color w:val="833C0B" w:themeColor="accent2" w:themeShade="80"/>
          <w:sz w:val="20"/>
          <w:szCs w:val="20"/>
        </w:rPr>
        <w:t xml:space="preserve"> </w:t>
      </w:r>
      <w:r w:rsidR="00BA3FE8" w:rsidRPr="002106F3">
        <w:rPr>
          <w:color w:val="833C0B" w:themeColor="accent2" w:themeShade="80"/>
          <w:sz w:val="20"/>
          <w:szCs w:val="20"/>
        </w:rPr>
        <w:t>training and background screening requirements for those supervising minors, and</w:t>
      </w:r>
      <w:r w:rsidR="001209D1" w:rsidRPr="002106F3">
        <w:rPr>
          <w:color w:val="833C0B" w:themeColor="accent2" w:themeShade="80"/>
          <w:sz w:val="20"/>
          <w:szCs w:val="20"/>
        </w:rPr>
        <w:t xml:space="preserve"> </w:t>
      </w:r>
      <w:r w:rsidR="00BA3FE8" w:rsidRPr="002106F3">
        <w:rPr>
          <w:color w:val="833C0B" w:themeColor="accent2" w:themeShade="80"/>
          <w:sz w:val="20"/>
          <w:szCs w:val="20"/>
        </w:rPr>
        <w:t>adopting and complying with University standards for activities involving minors</w:t>
      </w:r>
    </w:p>
    <w:p w:rsidR="00BA3FE8" w:rsidRPr="002106F3" w:rsidRDefault="00BA3FE8" w:rsidP="00BA3FE8">
      <w:pPr>
        <w:jc w:val="both"/>
        <w:rPr>
          <w:color w:val="833C0B" w:themeColor="accent2" w:themeShade="80"/>
          <w:sz w:val="20"/>
          <w:szCs w:val="20"/>
        </w:rPr>
      </w:pPr>
      <w:r w:rsidRPr="002106F3">
        <w:rPr>
          <w:color w:val="833C0B" w:themeColor="accent2" w:themeShade="80"/>
          <w:sz w:val="20"/>
          <w:szCs w:val="20"/>
        </w:rPr>
        <w:t>A more comprehensive description of these standards is include in the Policy and the accompanying procedures.</w:t>
      </w:r>
    </w:p>
    <w:p w:rsidR="006750C2" w:rsidRPr="005F768F" w:rsidRDefault="00F345DE" w:rsidP="00F345DE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="00274C35">
        <w:rPr>
          <w:sz w:val="20"/>
          <w:szCs w:val="20"/>
        </w:rPr>
        <w:t xml:space="preserve">What type of activities are covered by this policy? </w:t>
      </w:r>
    </w:p>
    <w:p w:rsidR="006750C2" w:rsidRPr="005F768F" w:rsidRDefault="006750C2" w:rsidP="006D6F5C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OMar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Pr="002106F3">
        <w:rPr>
          <w:color w:val="833C0B" w:themeColor="accent2" w:themeShade="80"/>
          <w:sz w:val="20"/>
          <w:szCs w:val="20"/>
        </w:rPr>
        <w:t>Currently, these standards apply to “</w:t>
      </w:r>
      <w:r w:rsidRPr="002106F3">
        <w:rPr>
          <w:i/>
          <w:color w:val="833C0B" w:themeColor="accent2" w:themeShade="80"/>
          <w:sz w:val="20"/>
          <w:szCs w:val="20"/>
        </w:rPr>
        <w:t>University Sponsor</w:t>
      </w:r>
      <w:r w:rsidR="0004531E" w:rsidRPr="002106F3">
        <w:rPr>
          <w:i/>
          <w:color w:val="833C0B" w:themeColor="accent2" w:themeShade="80"/>
          <w:sz w:val="20"/>
          <w:szCs w:val="20"/>
        </w:rPr>
        <w:t>ed Activities Involving Minors</w:t>
      </w:r>
      <w:r w:rsidR="0004531E" w:rsidRPr="002106F3">
        <w:rPr>
          <w:color w:val="833C0B" w:themeColor="accent2" w:themeShade="80"/>
          <w:sz w:val="20"/>
          <w:szCs w:val="20"/>
        </w:rPr>
        <w:t>”</w:t>
      </w:r>
      <w:r w:rsidR="00752DB1" w:rsidRPr="002106F3">
        <w:rPr>
          <w:color w:val="833C0B" w:themeColor="accent2" w:themeShade="80"/>
          <w:sz w:val="20"/>
          <w:szCs w:val="20"/>
        </w:rPr>
        <w:t xml:space="preserve"> as defined in the Policy</w:t>
      </w:r>
      <w:r w:rsidR="0004531E" w:rsidRPr="002106F3">
        <w:rPr>
          <w:color w:val="833C0B" w:themeColor="accent2" w:themeShade="80"/>
          <w:sz w:val="20"/>
          <w:szCs w:val="20"/>
        </w:rPr>
        <w:t xml:space="preserve">. </w:t>
      </w:r>
      <w:r w:rsidR="00752DB1" w:rsidRPr="002106F3">
        <w:rPr>
          <w:color w:val="833C0B" w:themeColor="accent2" w:themeShade="80"/>
          <w:sz w:val="20"/>
          <w:szCs w:val="20"/>
        </w:rPr>
        <w:t>O</w:t>
      </w:r>
      <w:r w:rsidR="006D6F5C" w:rsidRPr="002106F3">
        <w:rPr>
          <w:color w:val="833C0B" w:themeColor="accent2" w:themeShade="80"/>
          <w:sz w:val="20"/>
          <w:szCs w:val="20"/>
        </w:rPr>
        <w:t xml:space="preserve">bvious examples </w:t>
      </w:r>
      <w:r w:rsidR="00752DB1" w:rsidRPr="002106F3">
        <w:rPr>
          <w:color w:val="833C0B" w:themeColor="accent2" w:themeShade="80"/>
          <w:sz w:val="20"/>
          <w:szCs w:val="20"/>
        </w:rPr>
        <w:t xml:space="preserve">of these types of activities include </w:t>
      </w:r>
      <w:r w:rsidR="006D6F5C" w:rsidRPr="002106F3">
        <w:rPr>
          <w:color w:val="833C0B" w:themeColor="accent2" w:themeShade="80"/>
          <w:sz w:val="20"/>
          <w:szCs w:val="20"/>
        </w:rPr>
        <w:t>youth camps</w:t>
      </w:r>
      <w:r w:rsidR="00752DB1" w:rsidRPr="002106F3">
        <w:rPr>
          <w:color w:val="833C0B" w:themeColor="accent2" w:themeShade="80"/>
          <w:sz w:val="20"/>
          <w:szCs w:val="20"/>
        </w:rPr>
        <w:t>, clinics,</w:t>
      </w:r>
      <w:r w:rsidR="006D6F5C" w:rsidRPr="002106F3">
        <w:rPr>
          <w:color w:val="833C0B" w:themeColor="accent2" w:themeShade="80"/>
          <w:sz w:val="20"/>
          <w:szCs w:val="20"/>
        </w:rPr>
        <w:t xml:space="preserve"> or conferences, but </w:t>
      </w:r>
      <w:r w:rsidR="00752DB1" w:rsidRPr="002106F3">
        <w:rPr>
          <w:color w:val="833C0B" w:themeColor="accent2" w:themeShade="80"/>
          <w:sz w:val="20"/>
          <w:szCs w:val="20"/>
        </w:rPr>
        <w:t>they</w:t>
      </w:r>
      <w:r w:rsidR="006D6F5C" w:rsidRPr="002106F3">
        <w:rPr>
          <w:color w:val="833C0B" w:themeColor="accent2" w:themeShade="80"/>
          <w:sz w:val="20"/>
          <w:szCs w:val="20"/>
        </w:rPr>
        <w:t xml:space="preserve"> can also include other </w:t>
      </w:r>
      <w:r w:rsidR="00752DB1" w:rsidRPr="002106F3">
        <w:rPr>
          <w:color w:val="833C0B" w:themeColor="accent2" w:themeShade="80"/>
          <w:sz w:val="20"/>
          <w:szCs w:val="20"/>
        </w:rPr>
        <w:t xml:space="preserve">types of </w:t>
      </w:r>
      <w:r w:rsidR="006D6F5C" w:rsidRPr="002106F3">
        <w:rPr>
          <w:color w:val="833C0B" w:themeColor="accent2" w:themeShade="80"/>
          <w:sz w:val="20"/>
          <w:szCs w:val="20"/>
        </w:rPr>
        <w:t>activities, such as pre-college programs, educational or mentoring programs, music lessons, non-student minors in labs, etc.</w:t>
      </w:r>
    </w:p>
    <w:p w:rsidR="008E55AD" w:rsidRPr="005F768F" w:rsidRDefault="008E55AD" w:rsidP="008E55AD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</w:t>
      </w:r>
      <w:r w:rsidR="00891B57" w:rsidRPr="005F768F">
        <w:rPr>
          <w:sz w:val="20"/>
          <w:szCs w:val="20"/>
        </w:rPr>
        <w:t xml:space="preserve">At times, </w:t>
      </w:r>
      <w:r w:rsidRPr="005F768F">
        <w:rPr>
          <w:sz w:val="20"/>
          <w:szCs w:val="20"/>
        </w:rPr>
        <w:t>outside entit</w:t>
      </w:r>
      <w:r w:rsidR="00891B57" w:rsidRPr="005F768F">
        <w:rPr>
          <w:sz w:val="20"/>
          <w:szCs w:val="20"/>
        </w:rPr>
        <w:t>ies</w:t>
      </w:r>
      <w:r w:rsidRPr="005F768F">
        <w:rPr>
          <w:sz w:val="20"/>
          <w:szCs w:val="20"/>
        </w:rPr>
        <w:t xml:space="preserve"> request to use our facilities to conduct youth </w:t>
      </w:r>
      <w:r w:rsidR="00891B57" w:rsidRPr="005F768F">
        <w:rPr>
          <w:sz w:val="20"/>
          <w:szCs w:val="20"/>
        </w:rPr>
        <w:t>activities</w:t>
      </w:r>
      <w:r w:rsidRPr="005F768F">
        <w:rPr>
          <w:sz w:val="20"/>
          <w:szCs w:val="20"/>
        </w:rPr>
        <w:t xml:space="preserve">. Would </w:t>
      </w:r>
      <w:r w:rsidR="005F768F" w:rsidRPr="005F768F">
        <w:rPr>
          <w:sz w:val="20"/>
          <w:szCs w:val="20"/>
        </w:rPr>
        <w:t>those</w:t>
      </w:r>
      <w:r w:rsidRPr="005F768F">
        <w:rPr>
          <w:sz w:val="20"/>
          <w:szCs w:val="20"/>
        </w:rPr>
        <w:t xml:space="preserve"> type</w:t>
      </w:r>
      <w:r w:rsidR="005F768F" w:rsidRPr="005F768F">
        <w:rPr>
          <w:sz w:val="20"/>
          <w:szCs w:val="20"/>
        </w:rPr>
        <w:t>s</w:t>
      </w:r>
      <w:r w:rsidRPr="005F768F">
        <w:rPr>
          <w:sz w:val="20"/>
          <w:szCs w:val="20"/>
        </w:rPr>
        <w:t xml:space="preserve"> of activit</w:t>
      </w:r>
      <w:r w:rsidR="005F768F" w:rsidRPr="005F768F">
        <w:rPr>
          <w:sz w:val="20"/>
          <w:szCs w:val="20"/>
        </w:rPr>
        <w:t>ies</w:t>
      </w:r>
      <w:r w:rsidRPr="005F768F">
        <w:rPr>
          <w:sz w:val="20"/>
          <w:szCs w:val="20"/>
        </w:rPr>
        <w:t xml:space="preserve"> be covered by the Policy? </w:t>
      </w:r>
    </w:p>
    <w:p w:rsidR="008E55AD" w:rsidRPr="005F768F" w:rsidRDefault="00891B57" w:rsidP="002F5848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OMar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</w:t>
      </w:r>
      <w:r w:rsidR="008E55AD" w:rsidRPr="002106F3">
        <w:rPr>
          <w:color w:val="833C0B" w:themeColor="accent2" w:themeShade="80"/>
          <w:sz w:val="20"/>
          <w:szCs w:val="20"/>
        </w:rPr>
        <w:t xml:space="preserve">Non-University entities </w:t>
      </w:r>
      <w:r w:rsidR="002F5848" w:rsidRPr="002106F3">
        <w:rPr>
          <w:color w:val="833C0B" w:themeColor="accent2" w:themeShade="80"/>
          <w:sz w:val="20"/>
          <w:szCs w:val="20"/>
        </w:rPr>
        <w:t>wishing to u</w:t>
      </w:r>
      <w:r w:rsidR="008E55AD" w:rsidRPr="002106F3">
        <w:rPr>
          <w:color w:val="833C0B" w:themeColor="accent2" w:themeShade="80"/>
          <w:sz w:val="20"/>
          <w:szCs w:val="20"/>
        </w:rPr>
        <w:t xml:space="preserve">se or lease University property </w:t>
      </w:r>
      <w:r w:rsidR="002F5848" w:rsidRPr="002106F3">
        <w:rPr>
          <w:color w:val="833C0B" w:themeColor="accent2" w:themeShade="80"/>
          <w:sz w:val="20"/>
          <w:szCs w:val="20"/>
        </w:rPr>
        <w:t>to</w:t>
      </w:r>
      <w:r w:rsidR="008E55AD" w:rsidRPr="002106F3">
        <w:rPr>
          <w:color w:val="833C0B" w:themeColor="accent2" w:themeShade="80"/>
          <w:sz w:val="20"/>
          <w:szCs w:val="20"/>
        </w:rPr>
        <w:t xml:space="preserve"> operate </w:t>
      </w:r>
      <w:r w:rsidRPr="002106F3">
        <w:rPr>
          <w:color w:val="833C0B" w:themeColor="accent2" w:themeShade="80"/>
          <w:sz w:val="20"/>
          <w:szCs w:val="20"/>
        </w:rPr>
        <w:t xml:space="preserve">youth related </w:t>
      </w:r>
      <w:r w:rsidR="008E55AD" w:rsidRPr="002106F3">
        <w:rPr>
          <w:color w:val="833C0B" w:themeColor="accent2" w:themeShade="80"/>
          <w:sz w:val="20"/>
          <w:szCs w:val="20"/>
        </w:rPr>
        <w:t xml:space="preserve">activities must execute a Facility Use </w:t>
      </w:r>
      <w:r w:rsidR="002F5848" w:rsidRPr="002106F3">
        <w:rPr>
          <w:color w:val="833C0B" w:themeColor="accent2" w:themeShade="80"/>
          <w:sz w:val="20"/>
          <w:szCs w:val="20"/>
        </w:rPr>
        <w:t xml:space="preserve">Agreement that </w:t>
      </w:r>
      <w:r w:rsidR="008E55AD" w:rsidRPr="002106F3">
        <w:rPr>
          <w:color w:val="833C0B" w:themeColor="accent2" w:themeShade="80"/>
          <w:sz w:val="20"/>
          <w:szCs w:val="20"/>
        </w:rPr>
        <w:t>include</w:t>
      </w:r>
      <w:r w:rsidR="002F5848" w:rsidRPr="002106F3">
        <w:rPr>
          <w:color w:val="833C0B" w:themeColor="accent2" w:themeShade="80"/>
          <w:sz w:val="20"/>
          <w:szCs w:val="20"/>
        </w:rPr>
        <w:t>s</w:t>
      </w:r>
      <w:r w:rsidR="008E55AD" w:rsidRPr="002106F3">
        <w:rPr>
          <w:color w:val="833C0B" w:themeColor="accent2" w:themeShade="80"/>
          <w:sz w:val="20"/>
          <w:szCs w:val="20"/>
        </w:rPr>
        <w:t xml:space="preserve"> specific terms and conditions applicable to activities involving minors. </w:t>
      </w:r>
      <w:r w:rsidRPr="002106F3">
        <w:rPr>
          <w:color w:val="833C0B" w:themeColor="accent2" w:themeShade="80"/>
          <w:sz w:val="20"/>
          <w:szCs w:val="20"/>
        </w:rPr>
        <w:t xml:space="preserve"> </w:t>
      </w:r>
      <w:r w:rsidR="002F5848" w:rsidRPr="002106F3">
        <w:rPr>
          <w:color w:val="833C0B" w:themeColor="accent2" w:themeShade="80"/>
          <w:sz w:val="20"/>
          <w:szCs w:val="20"/>
        </w:rPr>
        <w:t>To learn more about expectations for Non-University activities involving minors, please visit the minor protection program website.</w:t>
      </w:r>
    </w:p>
    <w:p w:rsidR="0004531E" w:rsidRPr="005F768F" w:rsidRDefault="006D6F5C" w:rsidP="0004531E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 xml:space="preserve">: </w:t>
      </w:r>
      <w:r w:rsidRPr="005F768F">
        <w:rPr>
          <w:sz w:val="20"/>
          <w:szCs w:val="20"/>
        </w:rPr>
        <w:t>Great! It looks like we are down to the wire</w:t>
      </w:r>
      <w:r w:rsidR="008E55AD" w:rsidRPr="005F768F">
        <w:rPr>
          <w:sz w:val="20"/>
          <w:szCs w:val="20"/>
        </w:rPr>
        <w:t>, so can you tell our listeners where they can learn more about these efforts?</w:t>
      </w:r>
    </w:p>
    <w:p w:rsidR="006D6F5C" w:rsidRPr="005F768F" w:rsidRDefault="006D6F5C" w:rsidP="002F5848">
      <w:pPr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OMar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</w:t>
      </w:r>
      <w:r w:rsidR="008E55AD" w:rsidRPr="002106F3">
        <w:rPr>
          <w:color w:val="833C0B" w:themeColor="accent2" w:themeShade="80"/>
          <w:sz w:val="20"/>
          <w:szCs w:val="20"/>
        </w:rPr>
        <w:t xml:space="preserve">Sure. </w:t>
      </w:r>
      <w:r w:rsidR="002F5848" w:rsidRPr="002106F3">
        <w:rPr>
          <w:color w:val="833C0B" w:themeColor="accent2" w:themeShade="80"/>
          <w:sz w:val="20"/>
          <w:szCs w:val="20"/>
        </w:rPr>
        <w:t>As I mentioned, additional in</w:t>
      </w:r>
      <w:r w:rsidR="008E55AD" w:rsidRPr="002106F3">
        <w:rPr>
          <w:color w:val="833C0B" w:themeColor="accent2" w:themeShade="80"/>
          <w:sz w:val="20"/>
          <w:szCs w:val="20"/>
        </w:rPr>
        <w:t xml:space="preserve">formation </w:t>
      </w:r>
      <w:r w:rsidR="002F5848" w:rsidRPr="002106F3">
        <w:rPr>
          <w:color w:val="833C0B" w:themeColor="accent2" w:themeShade="80"/>
          <w:sz w:val="20"/>
          <w:szCs w:val="20"/>
        </w:rPr>
        <w:t xml:space="preserve">can be found on our website, which is </w:t>
      </w:r>
      <w:r w:rsidR="008E55AD" w:rsidRPr="002106F3">
        <w:rPr>
          <w:color w:val="833C0B" w:themeColor="accent2" w:themeShade="80"/>
          <w:sz w:val="20"/>
          <w:szCs w:val="20"/>
        </w:rPr>
        <w:t xml:space="preserve">minorprotection.uconn.edu. </w:t>
      </w:r>
      <w:r w:rsidRPr="002106F3">
        <w:rPr>
          <w:color w:val="833C0B" w:themeColor="accent2" w:themeShade="80"/>
          <w:sz w:val="20"/>
          <w:szCs w:val="20"/>
        </w:rPr>
        <w:t xml:space="preserve">  </w:t>
      </w:r>
      <w:r w:rsidR="002106F3" w:rsidRPr="002106F3">
        <w:rPr>
          <w:color w:val="833C0B" w:themeColor="accent2" w:themeShade="80"/>
          <w:sz w:val="20"/>
          <w:szCs w:val="20"/>
        </w:rPr>
        <w:t xml:space="preserve">There, you can find the </w:t>
      </w:r>
      <w:r w:rsidR="008E55AD" w:rsidRPr="002106F3">
        <w:rPr>
          <w:color w:val="833C0B" w:themeColor="accent2" w:themeShade="80"/>
          <w:sz w:val="20"/>
          <w:szCs w:val="20"/>
        </w:rPr>
        <w:t>policy and procedures we discussed</w:t>
      </w:r>
      <w:r w:rsidR="002106F3" w:rsidRPr="002106F3">
        <w:rPr>
          <w:color w:val="833C0B" w:themeColor="accent2" w:themeShade="80"/>
          <w:sz w:val="20"/>
          <w:szCs w:val="20"/>
        </w:rPr>
        <w:t>. Y</w:t>
      </w:r>
      <w:r w:rsidR="008E55AD" w:rsidRPr="002106F3">
        <w:rPr>
          <w:color w:val="833C0B" w:themeColor="accent2" w:themeShade="80"/>
          <w:sz w:val="20"/>
          <w:szCs w:val="20"/>
        </w:rPr>
        <w:t xml:space="preserve">ou can also access the registration application, learn more about staff training and background screening requirements, as well as </w:t>
      </w:r>
      <w:r w:rsidR="002106F3" w:rsidRPr="002106F3">
        <w:rPr>
          <w:color w:val="833C0B" w:themeColor="accent2" w:themeShade="80"/>
          <w:sz w:val="20"/>
          <w:szCs w:val="20"/>
        </w:rPr>
        <w:t xml:space="preserve">information on </w:t>
      </w:r>
      <w:r w:rsidR="008E55AD" w:rsidRPr="002106F3">
        <w:rPr>
          <w:color w:val="833C0B" w:themeColor="accent2" w:themeShade="80"/>
          <w:sz w:val="20"/>
          <w:szCs w:val="20"/>
        </w:rPr>
        <w:t xml:space="preserve">reporting child abuse or neglect. </w:t>
      </w:r>
      <w:r w:rsidR="002106F3" w:rsidRPr="002106F3">
        <w:rPr>
          <w:color w:val="833C0B" w:themeColor="accent2" w:themeShade="80"/>
          <w:sz w:val="20"/>
          <w:szCs w:val="20"/>
        </w:rPr>
        <w:t xml:space="preserve">There is also </w:t>
      </w:r>
      <w:r w:rsidR="008E55AD" w:rsidRPr="002106F3">
        <w:rPr>
          <w:color w:val="833C0B" w:themeColor="accent2" w:themeShade="80"/>
          <w:sz w:val="20"/>
          <w:szCs w:val="20"/>
        </w:rPr>
        <w:t>is a library of helpful resources, such as planning checklists, guides, templates</w:t>
      </w:r>
      <w:r w:rsidR="00891B57" w:rsidRPr="002106F3">
        <w:rPr>
          <w:color w:val="833C0B" w:themeColor="accent2" w:themeShade="80"/>
          <w:sz w:val="20"/>
          <w:szCs w:val="20"/>
        </w:rPr>
        <w:t xml:space="preserve">, and </w:t>
      </w:r>
      <w:r w:rsidR="002106F3" w:rsidRPr="002106F3">
        <w:rPr>
          <w:color w:val="833C0B" w:themeColor="accent2" w:themeShade="80"/>
          <w:sz w:val="20"/>
          <w:szCs w:val="20"/>
        </w:rPr>
        <w:t>tools for</w:t>
      </w:r>
      <w:r w:rsidR="00891B57" w:rsidRPr="002106F3">
        <w:rPr>
          <w:color w:val="833C0B" w:themeColor="accent2" w:themeShade="80"/>
          <w:sz w:val="20"/>
          <w:szCs w:val="20"/>
        </w:rPr>
        <w:t xml:space="preserve"> activities</w:t>
      </w:r>
      <w:r w:rsidR="002106F3" w:rsidRPr="002106F3">
        <w:rPr>
          <w:color w:val="833C0B" w:themeColor="accent2" w:themeShade="80"/>
          <w:sz w:val="20"/>
          <w:szCs w:val="20"/>
        </w:rPr>
        <w:t xml:space="preserve"> involving minors</w:t>
      </w:r>
      <w:r w:rsidR="008E55AD" w:rsidRPr="002106F3">
        <w:rPr>
          <w:color w:val="833C0B" w:themeColor="accent2" w:themeShade="80"/>
          <w:sz w:val="20"/>
          <w:szCs w:val="20"/>
        </w:rPr>
        <w:t xml:space="preserve">. </w:t>
      </w:r>
    </w:p>
    <w:p w:rsidR="00F345DE" w:rsidRPr="005F768F" w:rsidRDefault="00F345DE" w:rsidP="00F345DE">
      <w:pPr>
        <w:jc w:val="both"/>
        <w:rPr>
          <w:sz w:val="20"/>
          <w:szCs w:val="20"/>
        </w:rPr>
      </w:pPr>
      <w:r w:rsidRPr="005F768F">
        <w:rPr>
          <w:b/>
          <w:caps/>
          <w:sz w:val="20"/>
          <w:szCs w:val="20"/>
        </w:rPr>
        <w:t>Laurie</w:t>
      </w:r>
      <w:r w:rsidRPr="005F768F">
        <w:rPr>
          <w:b/>
          <w:sz w:val="20"/>
          <w:szCs w:val="20"/>
        </w:rPr>
        <w:t>:</w:t>
      </w:r>
      <w:r w:rsidRPr="005F768F">
        <w:rPr>
          <w:sz w:val="20"/>
          <w:szCs w:val="20"/>
        </w:rPr>
        <w:t xml:space="preserve">  </w:t>
      </w:r>
      <w:r w:rsidR="00891B57" w:rsidRPr="005F768F">
        <w:rPr>
          <w:sz w:val="20"/>
          <w:szCs w:val="20"/>
        </w:rPr>
        <w:t xml:space="preserve">Excellent! Well, that’s our time for today’s podcast… </w:t>
      </w:r>
    </w:p>
    <w:p w:rsidR="0008261C" w:rsidRPr="0008261C" w:rsidRDefault="004F66D8" w:rsidP="0008261C">
      <w:pPr>
        <w:jc w:val="both"/>
        <w:rPr>
          <w:b/>
          <w:caps/>
          <w:color w:val="500000"/>
          <w:sz w:val="20"/>
          <w:szCs w:val="20"/>
        </w:rPr>
      </w:pPr>
      <w:r>
        <w:rPr>
          <w:b/>
          <w:caps/>
          <w:color w:val="500000"/>
          <w:sz w:val="20"/>
          <w:szCs w:val="20"/>
        </w:rPr>
        <w:t xml:space="preserve"> </w:t>
      </w:r>
    </w:p>
    <w:p w:rsidR="0008261C" w:rsidRPr="0018183F" w:rsidRDefault="0008261C" w:rsidP="00A15538">
      <w:pPr>
        <w:jc w:val="both"/>
        <w:rPr>
          <w:color w:val="500000"/>
          <w:sz w:val="20"/>
          <w:szCs w:val="20"/>
        </w:rPr>
      </w:pPr>
    </w:p>
    <w:p w:rsidR="00A15538" w:rsidRPr="0087793C" w:rsidRDefault="00A15538" w:rsidP="00A15538">
      <w:pPr>
        <w:rPr>
          <w:b/>
          <w:caps/>
          <w:color w:val="538135" w:themeColor="accent6" w:themeShade="BF"/>
          <w:sz w:val="20"/>
          <w:szCs w:val="20"/>
        </w:rPr>
      </w:pPr>
      <w:r w:rsidRPr="0087793C">
        <w:rPr>
          <w:b/>
          <w:caps/>
          <w:color w:val="538135" w:themeColor="accent6" w:themeShade="BF"/>
          <w:sz w:val="20"/>
          <w:szCs w:val="20"/>
        </w:rPr>
        <w:t xml:space="preserve">Resources mentioned by </w:t>
      </w:r>
      <w:r w:rsidR="0008261C" w:rsidRPr="0087793C">
        <w:rPr>
          <w:b/>
          <w:caps/>
          <w:color w:val="538135" w:themeColor="accent6" w:themeShade="BF"/>
          <w:sz w:val="20"/>
          <w:szCs w:val="20"/>
        </w:rPr>
        <w:t>today’s</w:t>
      </w:r>
      <w:r w:rsidRPr="0087793C">
        <w:rPr>
          <w:b/>
          <w:caps/>
          <w:color w:val="538135" w:themeColor="accent6" w:themeShade="BF"/>
          <w:sz w:val="20"/>
          <w:szCs w:val="20"/>
        </w:rPr>
        <w:t xml:space="preserve"> speaker:</w:t>
      </w:r>
    </w:p>
    <w:p w:rsidR="004F66D8" w:rsidRDefault="00F752B4" w:rsidP="00A1553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Protection of Minors and Reporting of Child Abuse and Neglect Policy - </w:t>
      </w:r>
      <w:hyperlink r:id="rId7" w:history="1">
        <w:r w:rsidR="004F66D8" w:rsidRPr="000E03F1">
          <w:rPr>
            <w:rStyle w:val="Hyperlink"/>
            <w:sz w:val="20"/>
            <w:szCs w:val="20"/>
          </w:rPr>
          <w:t>http://policy.uconn.edu/2016/03/29/protection-of-minors-and-reporting-of-child-abuse-and-neglect-policy/</w:t>
        </w:r>
      </w:hyperlink>
    </w:p>
    <w:p w:rsidR="00A15538" w:rsidRDefault="00F752B4" w:rsidP="00A15538">
      <w:pPr>
        <w:rPr>
          <w:sz w:val="20"/>
          <w:szCs w:val="20"/>
        </w:rPr>
      </w:pPr>
      <w:r>
        <w:rPr>
          <w:sz w:val="20"/>
          <w:szCs w:val="20"/>
        </w:rPr>
        <w:t xml:space="preserve">Minor Protection Program Website </w:t>
      </w:r>
      <w:proofErr w:type="gramStart"/>
      <w:r>
        <w:rPr>
          <w:sz w:val="20"/>
          <w:szCs w:val="20"/>
        </w:rPr>
        <w:t xml:space="preserve">- </w:t>
      </w:r>
      <w:r w:rsidR="005A310D">
        <w:rPr>
          <w:sz w:val="20"/>
          <w:szCs w:val="20"/>
        </w:rPr>
        <w:t xml:space="preserve"> </w:t>
      </w:r>
      <w:proofErr w:type="gramEnd"/>
      <w:hyperlink r:id="rId8" w:history="1">
        <w:r w:rsidR="004F66D8" w:rsidRPr="000E03F1">
          <w:rPr>
            <w:rStyle w:val="Hyperlink"/>
            <w:sz w:val="20"/>
            <w:szCs w:val="20"/>
          </w:rPr>
          <w:t>http://minorprotection.uconn.edu/</w:t>
        </w:r>
      </w:hyperlink>
    </w:p>
    <w:p w:rsidR="004F66D8" w:rsidRDefault="004F66D8" w:rsidP="00A15538">
      <w:pPr>
        <w:rPr>
          <w:sz w:val="20"/>
          <w:szCs w:val="20"/>
        </w:rPr>
      </w:pPr>
      <w:r w:rsidRPr="00F752B4">
        <w:rPr>
          <w:sz w:val="20"/>
          <w:szCs w:val="20"/>
        </w:rPr>
        <w:t>DCF’s Report of Suspected Abuse Form (DCF-136 Form)</w:t>
      </w:r>
      <w:r w:rsidR="00F752B4">
        <w:rPr>
          <w:sz w:val="20"/>
          <w:szCs w:val="20"/>
        </w:rPr>
        <w:t xml:space="preserve"> - </w:t>
      </w:r>
      <w:hyperlink r:id="rId9" w:history="1">
        <w:r w:rsidR="00F752B4" w:rsidRPr="000E03F1">
          <w:rPr>
            <w:rStyle w:val="Hyperlink"/>
            <w:sz w:val="20"/>
            <w:szCs w:val="20"/>
          </w:rPr>
          <w:t>http://www.ct.gov/dcf/lib/dcf/policy/forms/DCF-136_Rev_05_2015.pdf</w:t>
        </w:r>
      </w:hyperlink>
      <w:r w:rsidR="00F752B4">
        <w:rPr>
          <w:sz w:val="20"/>
          <w:szCs w:val="20"/>
        </w:rPr>
        <w:t xml:space="preserve"> </w:t>
      </w:r>
    </w:p>
    <w:p w:rsidR="00F752B4" w:rsidRDefault="00F752B4" w:rsidP="00A15538">
      <w:pPr>
        <w:rPr>
          <w:sz w:val="20"/>
          <w:szCs w:val="20"/>
        </w:rPr>
      </w:pPr>
      <w:r>
        <w:rPr>
          <w:sz w:val="20"/>
          <w:szCs w:val="20"/>
        </w:rPr>
        <w:t xml:space="preserve">Planning Checklist for University Activities - </w:t>
      </w:r>
      <w:hyperlink r:id="rId10" w:history="1">
        <w:r w:rsidRPr="000E03F1">
          <w:rPr>
            <w:rStyle w:val="Hyperlink"/>
            <w:sz w:val="20"/>
            <w:szCs w:val="20"/>
          </w:rPr>
          <w:t>http://minorprotection.uconn.edu/wp-content/uploads/sites/1652/2016/03/Planning-Checklist.pdf</w:t>
        </w:r>
      </w:hyperlink>
    </w:p>
    <w:p w:rsidR="004F66D8" w:rsidRDefault="00F752B4" w:rsidP="00A15538">
      <w:pPr>
        <w:rPr>
          <w:sz w:val="20"/>
          <w:szCs w:val="20"/>
        </w:rPr>
      </w:pPr>
      <w:r>
        <w:rPr>
          <w:sz w:val="20"/>
          <w:szCs w:val="20"/>
        </w:rPr>
        <w:t xml:space="preserve">Guidance for Non-University Activities - </w:t>
      </w:r>
      <w:hyperlink r:id="rId11" w:history="1">
        <w:r w:rsidRPr="000E03F1">
          <w:rPr>
            <w:rStyle w:val="Hyperlink"/>
            <w:sz w:val="20"/>
            <w:szCs w:val="20"/>
          </w:rPr>
          <w:t>http://minorprotection.uconn.edu/non-university-activities/</w:t>
        </w:r>
      </w:hyperlink>
    </w:p>
    <w:p w:rsidR="0087793C" w:rsidRDefault="0087793C" w:rsidP="00A15538">
      <w:pPr>
        <w:rPr>
          <w:b/>
          <w:caps/>
          <w:color w:val="538135" w:themeColor="accent6" w:themeShade="BF"/>
          <w:sz w:val="20"/>
          <w:szCs w:val="20"/>
        </w:rPr>
      </w:pPr>
    </w:p>
    <w:p w:rsidR="00A15538" w:rsidRPr="0087793C" w:rsidRDefault="00A15538" w:rsidP="00A15538">
      <w:pPr>
        <w:rPr>
          <w:b/>
          <w:caps/>
          <w:color w:val="538135" w:themeColor="accent6" w:themeShade="BF"/>
          <w:sz w:val="20"/>
          <w:szCs w:val="20"/>
        </w:rPr>
      </w:pPr>
      <w:r w:rsidRPr="0087793C">
        <w:rPr>
          <w:b/>
          <w:caps/>
          <w:color w:val="538135" w:themeColor="accent6" w:themeShade="BF"/>
          <w:sz w:val="20"/>
          <w:szCs w:val="20"/>
        </w:rPr>
        <w:t>Music Credits:</w:t>
      </w:r>
    </w:p>
    <w:p w:rsidR="00E16DEF" w:rsidRDefault="005A310D" w:rsidP="005A310D">
      <w:pPr>
        <w:rPr>
          <w:sz w:val="20"/>
          <w:szCs w:val="20"/>
        </w:rPr>
      </w:pPr>
      <w:r w:rsidRPr="005A310D">
        <w:rPr>
          <w:sz w:val="20"/>
          <w:szCs w:val="20"/>
        </w:rPr>
        <w:t xml:space="preserve">Mining by Moonlight. Kevin MacLeod. Royalty Free 2012. Retrieved from: </w:t>
      </w:r>
      <w:hyperlink r:id="rId12" w:history="1">
        <w:r w:rsidRPr="000E03F1">
          <w:rPr>
            <w:rStyle w:val="Hyperlink"/>
            <w:sz w:val="20"/>
            <w:szCs w:val="20"/>
          </w:rPr>
          <w:t>https://incompetech.com/music/royaltyfree/music.html</w:t>
        </w:r>
      </w:hyperlink>
      <w:r>
        <w:rPr>
          <w:sz w:val="20"/>
          <w:szCs w:val="20"/>
        </w:rPr>
        <w:t xml:space="preserve"> </w:t>
      </w:r>
      <w:r w:rsidRPr="005A31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F05C2B" w:rsidRDefault="00F05C2B" w:rsidP="005A310D">
      <w:pPr>
        <w:rPr>
          <w:sz w:val="20"/>
          <w:szCs w:val="20"/>
        </w:rPr>
      </w:pPr>
    </w:p>
    <w:p w:rsidR="00F05C2B" w:rsidRDefault="00F05C2B" w:rsidP="005A310D">
      <w:pPr>
        <w:rPr>
          <w:sz w:val="20"/>
          <w:szCs w:val="20"/>
        </w:rPr>
      </w:pPr>
    </w:p>
    <w:p w:rsidR="00F05C2B" w:rsidRDefault="00F05C2B" w:rsidP="005A310D">
      <w:pPr>
        <w:rPr>
          <w:sz w:val="20"/>
          <w:szCs w:val="20"/>
        </w:rPr>
      </w:pPr>
    </w:p>
    <w:p w:rsidR="00F05C2B" w:rsidRDefault="00F05C2B" w:rsidP="005A310D">
      <w:pPr>
        <w:rPr>
          <w:sz w:val="20"/>
          <w:szCs w:val="20"/>
        </w:rPr>
      </w:pPr>
    </w:p>
    <w:p w:rsidR="00F05C2B" w:rsidRDefault="00F05C2B" w:rsidP="005A310D">
      <w:pPr>
        <w:rPr>
          <w:sz w:val="20"/>
          <w:szCs w:val="20"/>
        </w:rPr>
      </w:pPr>
    </w:p>
    <w:sectPr w:rsidR="00F05C2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21" w:rsidRDefault="00B43121" w:rsidP="0008261C">
      <w:pPr>
        <w:spacing w:after="0" w:line="240" w:lineRule="auto"/>
      </w:pPr>
      <w:r>
        <w:separator/>
      </w:r>
    </w:p>
  </w:endnote>
  <w:endnote w:type="continuationSeparator" w:id="0">
    <w:p w:rsidR="00B43121" w:rsidRDefault="00B43121" w:rsidP="0008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776459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121" w:rsidRPr="0018183F" w:rsidRDefault="00B43121">
            <w:pPr>
              <w:pStyle w:val="Footer"/>
              <w:jc w:val="right"/>
              <w:rPr>
                <w:sz w:val="18"/>
              </w:rPr>
            </w:pPr>
            <w:r w:rsidRPr="0018183F">
              <w:rPr>
                <w:sz w:val="18"/>
              </w:rPr>
              <w:t xml:space="preserve">Page </w:t>
            </w:r>
            <w:r w:rsidRPr="0018183F">
              <w:rPr>
                <w:b/>
                <w:bCs/>
                <w:sz w:val="20"/>
                <w:szCs w:val="24"/>
              </w:rPr>
              <w:fldChar w:fldCharType="begin"/>
            </w:r>
            <w:r w:rsidRPr="0018183F">
              <w:rPr>
                <w:b/>
                <w:bCs/>
                <w:sz w:val="18"/>
              </w:rPr>
              <w:instrText xml:space="preserve"> PAGE </w:instrText>
            </w:r>
            <w:r w:rsidRPr="0018183F">
              <w:rPr>
                <w:b/>
                <w:bCs/>
                <w:sz w:val="20"/>
                <w:szCs w:val="24"/>
              </w:rPr>
              <w:fldChar w:fldCharType="separate"/>
            </w:r>
            <w:r w:rsidR="00EA16AD">
              <w:rPr>
                <w:b/>
                <w:bCs/>
                <w:noProof/>
                <w:sz w:val="18"/>
              </w:rPr>
              <w:t>3</w:t>
            </w:r>
            <w:r w:rsidRPr="0018183F">
              <w:rPr>
                <w:b/>
                <w:bCs/>
                <w:sz w:val="20"/>
                <w:szCs w:val="24"/>
              </w:rPr>
              <w:fldChar w:fldCharType="end"/>
            </w:r>
            <w:r w:rsidRPr="0018183F">
              <w:rPr>
                <w:sz w:val="18"/>
              </w:rPr>
              <w:t xml:space="preserve"> of </w:t>
            </w:r>
            <w:r w:rsidRPr="0018183F">
              <w:rPr>
                <w:b/>
                <w:bCs/>
                <w:sz w:val="20"/>
                <w:szCs w:val="24"/>
              </w:rPr>
              <w:fldChar w:fldCharType="begin"/>
            </w:r>
            <w:r w:rsidRPr="0018183F">
              <w:rPr>
                <w:b/>
                <w:bCs/>
                <w:sz w:val="18"/>
              </w:rPr>
              <w:instrText xml:space="preserve"> NUMPAGES  </w:instrText>
            </w:r>
            <w:r w:rsidRPr="0018183F">
              <w:rPr>
                <w:b/>
                <w:bCs/>
                <w:sz w:val="20"/>
                <w:szCs w:val="24"/>
              </w:rPr>
              <w:fldChar w:fldCharType="separate"/>
            </w:r>
            <w:r w:rsidR="00EA16AD">
              <w:rPr>
                <w:b/>
                <w:bCs/>
                <w:noProof/>
                <w:sz w:val="18"/>
              </w:rPr>
              <w:t>3</w:t>
            </w:r>
            <w:r w:rsidRPr="0018183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43121" w:rsidRDefault="00B43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21" w:rsidRDefault="00B43121" w:rsidP="0008261C">
      <w:pPr>
        <w:spacing w:after="0" w:line="240" w:lineRule="auto"/>
      </w:pPr>
      <w:r>
        <w:separator/>
      </w:r>
    </w:p>
  </w:footnote>
  <w:footnote w:type="continuationSeparator" w:id="0">
    <w:p w:rsidR="00B43121" w:rsidRDefault="00B43121" w:rsidP="0008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21" w:rsidRPr="008D3B69" w:rsidRDefault="00B43121" w:rsidP="0008261C">
    <w:pPr>
      <w:pStyle w:val="NoSpacing"/>
      <w:rPr>
        <w:sz w:val="20"/>
      </w:rPr>
    </w:pPr>
    <w:r>
      <w:rPr>
        <w:sz w:val="20"/>
      </w:rPr>
      <w:t>University of Connecticut</w:t>
    </w:r>
  </w:p>
  <w:p w:rsidR="00B43121" w:rsidRPr="008D3B69" w:rsidRDefault="00B43121" w:rsidP="0008261C">
    <w:pPr>
      <w:pStyle w:val="NoSpacing"/>
      <w:rPr>
        <w:sz w:val="20"/>
      </w:rPr>
    </w:pPr>
    <w:r>
      <w:rPr>
        <w:sz w:val="20"/>
      </w:rPr>
      <w:t>Office of Audit, Compliance and Ethics</w:t>
    </w:r>
  </w:p>
  <w:p w:rsidR="00B43121" w:rsidRDefault="00B43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C90"/>
    <w:multiLevelType w:val="hybridMultilevel"/>
    <w:tmpl w:val="FE6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ECB"/>
    <w:multiLevelType w:val="hybridMultilevel"/>
    <w:tmpl w:val="3952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E5518"/>
    <w:multiLevelType w:val="hybridMultilevel"/>
    <w:tmpl w:val="3952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8"/>
    <w:rsid w:val="0004531E"/>
    <w:rsid w:val="0008261C"/>
    <w:rsid w:val="001209D1"/>
    <w:rsid w:val="001462FA"/>
    <w:rsid w:val="001B6436"/>
    <w:rsid w:val="001D7871"/>
    <w:rsid w:val="002106F3"/>
    <w:rsid w:val="002171B8"/>
    <w:rsid w:val="00274C35"/>
    <w:rsid w:val="002F5848"/>
    <w:rsid w:val="00372AA0"/>
    <w:rsid w:val="003F241C"/>
    <w:rsid w:val="00422B5F"/>
    <w:rsid w:val="004812F1"/>
    <w:rsid w:val="004B0ED2"/>
    <w:rsid w:val="004F66D8"/>
    <w:rsid w:val="00540E3E"/>
    <w:rsid w:val="005839C8"/>
    <w:rsid w:val="00584DAC"/>
    <w:rsid w:val="005A310D"/>
    <w:rsid w:val="005F768F"/>
    <w:rsid w:val="006750C2"/>
    <w:rsid w:val="006D6F5C"/>
    <w:rsid w:val="00752DB1"/>
    <w:rsid w:val="007815F7"/>
    <w:rsid w:val="007C0703"/>
    <w:rsid w:val="00822053"/>
    <w:rsid w:val="0084669C"/>
    <w:rsid w:val="00856E66"/>
    <w:rsid w:val="0087793C"/>
    <w:rsid w:val="00891B57"/>
    <w:rsid w:val="008926F8"/>
    <w:rsid w:val="008B7A3A"/>
    <w:rsid w:val="008E55AD"/>
    <w:rsid w:val="00A15538"/>
    <w:rsid w:val="00AE335F"/>
    <w:rsid w:val="00B2620E"/>
    <w:rsid w:val="00B43121"/>
    <w:rsid w:val="00B86A69"/>
    <w:rsid w:val="00BA3FE8"/>
    <w:rsid w:val="00C85524"/>
    <w:rsid w:val="00CB10C6"/>
    <w:rsid w:val="00E16DEF"/>
    <w:rsid w:val="00E6290F"/>
    <w:rsid w:val="00E836ED"/>
    <w:rsid w:val="00EA16AD"/>
    <w:rsid w:val="00EB368E"/>
    <w:rsid w:val="00F05C2B"/>
    <w:rsid w:val="00F345DE"/>
    <w:rsid w:val="00F708AD"/>
    <w:rsid w:val="00F752B4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18BF-DEA1-4197-B889-BBBFB7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155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15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538"/>
    <w:rPr>
      <w:color w:val="0000FF"/>
      <w:u w:val="single"/>
    </w:rPr>
  </w:style>
  <w:style w:type="paragraph" w:styleId="NoSpacing">
    <w:name w:val="No Spacing"/>
    <w:uiPriority w:val="1"/>
    <w:qFormat/>
    <w:rsid w:val="00A1553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38"/>
  </w:style>
  <w:style w:type="paragraph" w:styleId="Header">
    <w:name w:val="header"/>
    <w:basedOn w:val="Normal"/>
    <w:link w:val="HeaderChar"/>
    <w:uiPriority w:val="99"/>
    <w:unhideWhenUsed/>
    <w:rsid w:val="0008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C"/>
  </w:style>
  <w:style w:type="character" w:styleId="FollowedHyperlink">
    <w:name w:val="FollowedHyperlink"/>
    <w:basedOn w:val="DefaultParagraphFont"/>
    <w:uiPriority w:val="99"/>
    <w:semiHidden/>
    <w:unhideWhenUsed/>
    <w:rsid w:val="00540E3E"/>
    <w:rPr>
      <w:color w:val="954F72" w:themeColor="followedHyperlink"/>
      <w:u w:val="single"/>
    </w:rPr>
  </w:style>
  <w:style w:type="paragraph" w:customStyle="1" w:styleId="Default">
    <w:name w:val="Default"/>
    <w:rsid w:val="00F05C2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rprotection.uconn.ed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licy.uconn.edu/2016/03/29/protection-of-minors-and-reporting-of-child-abuse-and-neglect-policy/" TargetMode="External"/><Relationship Id="rId12" Type="http://schemas.openxmlformats.org/officeDocument/2006/relationships/hyperlink" Target="https://incompetech.com/music/royaltyfree/music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orprotection.uconn.edu/non-university-activit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inorprotection.uconn.edu/wp-content/uploads/sites/1652/2016/03/Planning-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.gov/dcf/lib/dcf/policy/forms/DCF-136_Rev_05_201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Andujar, Omar</dc:creator>
  <cp:keywords/>
  <dc:description/>
  <cp:lastModifiedBy>Neal, Laurie</cp:lastModifiedBy>
  <cp:revision>12</cp:revision>
  <dcterms:created xsi:type="dcterms:W3CDTF">2017-02-01T18:42:00Z</dcterms:created>
  <dcterms:modified xsi:type="dcterms:W3CDTF">2017-03-01T21:35:00Z</dcterms:modified>
</cp:coreProperties>
</file>